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7A0AD">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2"/>
          <w:sz w:val="44"/>
          <w:szCs w:val="44"/>
        </w:rPr>
      </w:pPr>
      <w:bookmarkStart w:id="13" w:name="_GoBack"/>
      <w:bookmarkEnd w:id="13"/>
    </w:p>
    <w:p w14:paraId="2E6AF962">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2"/>
          <w:sz w:val="44"/>
          <w:szCs w:val="44"/>
        </w:rPr>
      </w:pPr>
    </w:p>
    <w:p w14:paraId="313CE11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2"/>
          <w:sz w:val="44"/>
          <w:szCs w:val="44"/>
        </w:rPr>
      </w:pPr>
    </w:p>
    <w:p w14:paraId="7032A40C">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eastAsia="方正小标宋简体" w:cs="Times New Roman"/>
          <w:spacing w:val="-2"/>
          <w:sz w:val="44"/>
          <w:szCs w:val="44"/>
          <w:lang w:val="en-US" w:eastAsia="zh-CN"/>
        </w:rPr>
      </w:pPr>
      <w:r>
        <w:rPr>
          <w:rFonts w:hint="default" w:ascii="Times New Roman" w:hAnsi="Times New Roman" w:eastAsia="方正小标宋简体" w:cs="Times New Roman"/>
          <w:spacing w:val="-2"/>
          <w:sz w:val="44"/>
          <w:szCs w:val="44"/>
        </w:rPr>
        <w:t>关于</w:t>
      </w:r>
      <w:r>
        <w:rPr>
          <w:rFonts w:hint="eastAsia" w:eastAsia="方正小标宋简体" w:cs="Times New Roman"/>
          <w:spacing w:val="-2"/>
          <w:sz w:val="44"/>
          <w:szCs w:val="44"/>
          <w:lang w:val="en-US" w:eastAsia="zh-CN"/>
        </w:rPr>
        <w:t>印发《兵团中小企业数字化转型城市试点</w:t>
      </w:r>
    </w:p>
    <w:p w14:paraId="7AC75EE0">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333333"/>
          <w:kern w:val="0"/>
          <w:szCs w:val="21"/>
        </w:rPr>
      </w:pPr>
      <w:r>
        <w:rPr>
          <w:rFonts w:hint="eastAsia" w:eastAsia="方正小标宋简体" w:cs="Times New Roman"/>
          <w:spacing w:val="-2"/>
          <w:sz w:val="44"/>
          <w:szCs w:val="44"/>
          <w:lang w:val="en-US" w:eastAsia="zh-CN"/>
        </w:rPr>
        <w:t>企业数字化水平评测工作指引（试行）》的通知</w:t>
      </w:r>
    </w:p>
    <w:p w14:paraId="58C69B24">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spacing w:val="-2"/>
          <w:sz w:val="32"/>
          <w:szCs w:val="32"/>
        </w:rPr>
      </w:pPr>
    </w:p>
    <w:p w14:paraId="35CE669A">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各师市工业和信息化主管部门:</w:t>
      </w:r>
    </w:p>
    <w:p w14:paraId="75AC5ED8">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rPr>
          <w:rFonts w:hint="default"/>
        </w:rPr>
      </w:pPr>
      <w:r>
        <w:rPr>
          <w:rFonts w:hint="eastAsia" w:eastAsia="仿宋_GB2312" w:cs="Times New Roman"/>
          <w:sz w:val="32"/>
          <w:szCs w:val="32"/>
          <w:lang w:eastAsia="zh-CN"/>
        </w:rPr>
        <w:t>经兵团工业和信息化局2025年第1</w:t>
      </w:r>
      <w:r>
        <w:rPr>
          <w:rFonts w:hint="eastAsia" w:eastAsia="仿宋_GB2312" w:cs="Times New Roman"/>
          <w:sz w:val="32"/>
          <w:szCs w:val="32"/>
          <w:lang w:val="en-US" w:eastAsia="zh-CN"/>
        </w:rPr>
        <w:t>4</w:t>
      </w:r>
      <w:r>
        <w:rPr>
          <w:rFonts w:hint="eastAsia" w:eastAsia="仿宋_GB2312" w:cs="Times New Roman"/>
          <w:sz w:val="32"/>
          <w:szCs w:val="32"/>
          <w:lang w:eastAsia="zh-CN"/>
        </w:rPr>
        <w:t>次党组会研究同意，现将《</w:t>
      </w:r>
      <w:r>
        <w:rPr>
          <w:rFonts w:hint="default" w:ascii="Times New Roman" w:hAnsi="Times New Roman" w:eastAsia="仿宋_GB2312" w:cs="Times New Roman"/>
          <w:sz w:val="32"/>
          <w:szCs w:val="32"/>
        </w:rPr>
        <w:t>兵团中小企业数字化转型城市试点企业数字化水平评测工作指引（试行）</w:t>
      </w:r>
      <w:r>
        <w:rPr>
          <w:rFonts w:hint="eastAsia" w:eastAsia="仿宋_GB2312" w:cs="Times New Roman"/>
          <w:sz w:val="32"/>
          <w:szCs w:val="32"/>
          <w:lang w:eastAsia="zh-CN"/>
        </w:rPr>
        <w:t>》印发你们，请贯彻执行</w:t>
      </w:r>
      <w:r>
        <w:rPr>
          <w:rFonts w:hint="default" w:ascii="Times New Roman" w:hAnsi="Times New Roman" w:eastAsia="仿宋_GB2312" w:cs="Times New Roman"/>
          <w:sz w:val="32"/>
          <w:szCs w:val="32"/>
        </w:rPr>
        <w:t>。</w:t>
      </w:r>
    </w:p>
    <w:p w14:paraId="0B035BDD">
      <w:pPr>
        <w:keepNext w:val="0"/>
        <w:keepLines w:val="0"/>
        <w:pageBreakBefore w:val="0"/>
        <w:kinsoku/>
        <w:wordWrap/>
        <w:overflowPunct/>
        <w:topLinePunct w:val="0"/>
        <w:autoSpaceDE/>
        <w:autoSpaceDN/>
        <w:bidi w:val="0"/>
        <w:adjustRightInd/>
        <w:snapToGrid/>
        <w:spacing w:line="560" w:lineRule="exact"/>
        <w:ind w:left="0" w:leftChars="0" w:right="0" w:rightChars="0" w:firstLine="5038" w:firstLineChars="1636"/>
        <w:jc w:val="both"/>
        <w:textAlignment w:val="auto"/>
        <w:rPr>
          <w:rFonts w:hint="default" w:ascii="Times New Roman" w:hAnsi="Times New Roman" w:eastAsia="仿宋_GB2312" w:cs="Times New Roman"/>
          <w:spacing w:val="-6"/>
          <w:sz w:val="32"/>
          <w:szCs w:val="32"/>
        </w:rPr>
      </w:pPr>
    </w:p>
    <w:p w14:paraId="0E5698E3">
      <w:pPr>
        <w:keepNext w:val="0"/>
        <w:keepLines w:val="0"/>
        <w:pageBreakBefore w:val="0"/>
        <w:kinsoku/>
        <w:wordWrap/>
        <w:overflowPunct/>
        <w:topLinePunct w:val="0"/>
        <w:autoSpaceDE/>
        <w:autoSpaceDN/>
        <w:bidi w:val="0"/>
        <w:adjustRightInd/>
        <w:snapToGrid/>
        <w:spacing w:line="560" w:lineRule="exact"/>
        <w:ind w:left="0" w:leftChars="0" w:right="0" w:rightChars="0" w:firstLine="5038" w:firstLineChars="1636"/>
        <w:jc w:val="both"/>
        <w:textAlignment w:val="auto"/>
        <w:rPr>
          <w:rFonts w:hint="default" w:ascii="Times New Roman" w:hAnsi="Times New Roman" w:eastAsia="仿宋_GB2312" w:cs="Times New Roman"/>
          <w:spacing w:val="-6"/>
          <w:sz w:val="32"/>
          <w:szCs w:val="32"/>
        </w:rPr>
      </w:pPr>
    </w:p>
    <w:p w14:paraId="499B9DD0">
      <w:pPr>
        <w:keepNext w:val="0"/>
        <w:keepLines w:val="0"/>
        <w:pageBreakBefore w:val="0"/>
        <w:kinsoku/>
        <w:wordWrap/>
        <w:overflowPunct/>
        <w:topLinePunct w:val="0"/>
        <w:autoSpaceDE/>
        <w:autoSpaceDN/>
        <w:bidi w:val="0"/>
        <w:adjustRightInd/>
        <w:snapToGrid/>
        <w:spacing w:line="560" w:lineRule="exact"/>
        <w:ind w:left="0" w:leftChars="0" w:right="0" w:rightChars="0" w:firstLine="5038" w:firstLineChars="1636"/>
        <w:jc w:val="both"/>
        <w:textAlignment w:val="auto"/>
        <w:rPr>
          <w:rFonts w:hint="default" w:ascii="Times New Roman" w:hAnsi="Times New Roman" w:eastAsia="仿宋_GB2312" w:cs="Times New Roman"/>
          <w:spacing w:val="-6"/>
          <w:sz w:val="32"/>
          <w:szCs w:val="32"/>
        </w:rPr>
      </w:pPr>
    </w:p>
    <w:p w14:paraId="6985A046">
      <w:pPr>
        <w:keepNext w:val="0"/>
        <w:keepLines w:val="0"/>
        <w:pageBreakBefore w:val="0"/>
        <w:kinsoku/>
        <w:wordWrap/>
        <w:overflowPunct/>
        <w:topLinePunct w:val="0"/>
        <w:autoSpaceDE/>
        <w:autoSpaceDN/>
        <w:bidi w:val="0"/>
        <w:adjustRightInd/>
        <w:snapToGrid/>
        <w:spacing w:line="560" w:lineRule="exact"/>
        <w:ind w:left="0" w:leftChars="0" w:right="0" w:rightChars="0" w:firstLine="5038" w:firstLineChars="1636"/>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兵团工业和信息化局</w:t>
      </w:r>
    </w:p>
    <w:p w14:paraId="48DD7038">
      <w:pPr>
        <w:keepNext w:val="0"/>
        <w:keepLines w:val="0"/>
        <w:pageBreakBefore w:val="0"/>
        <w:tabs>
          <w:tab w:val="left" w:pos="7380"/>
        </w:tabs>
        <w:kinsoku/>
        <w:wordWrap/>
        <w:overflowPunct/>
        <w:topLinePunct w:val="0"/>
        <w:autoSpaceDE/>
        <w:autoSpaceDN/>
        <w:bidi w:val="0"/>
        <w:adjustRightInd/>
        <w:snapToGrid/>
        <w:spacing w:line="560" w:lineRule="exact"/>
        <w:ind w:left="0" w:leftChars="0" w:right="0" w:rightChars="0" w:firstLine="5257" w:firstLineChars="1707"/>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202</w:t>
      </w:r>
      <w:r>
        <w:rPr>
          <w:rFonts w:hint="eastAsia" w:eastAsia="仿宋_GB2312" w:cs="Times New Roman"/>
          <w:spacing w:val="-6"/>
          <w:sz w:val="32"/>
          <w:szCs w:val="32"/>
          <w:lang w:val="en-US" w:eastAsia="zh-CN"/>
        </w:rPr>
        <w:t>5</w:t>
      </w:r>
      <w:r>
        <w:rPr>
          <w:rFonts w:hint="default" w:ascii="Times New Roman" w:hAnsi="Times New Roman" w:eastAsia="仿宋_GB2312" w:cs="Times New Roman"/>
          <w:spacing w:val="-6"/>
          <w:sz w:val="32"/>
          <w:szCs w:val="32"/>
        </w:rPr>
        <w:t>年</w:t>
      </w:r>
      <w:r>
        <w:rPr>
          <w:rFonts w:hint="eastAsia" w:eastAsia="仿宋_GB2312" w:cs="Times New Roman"/>
          <w:spacing w:val="-6"/>
          <w:sz w:val="32"/>
          <w:szCs w:val="32"/>
          <w:lang w:val="en-US" w:eastAsia="zh-CN"/>
        </w:rPr>
        <w:t>7</w:t>
      </w:r>
      <w:r>
        <w:rPr>
          <w:rFonts w:hint="default" w:ascii="Times New Roman" w:hAnsi="Times New Roman" w:eastAsia="仿宋_GB2312" w:cs="Times New Roman"/>
          <w:spacing w:val="-6"/>
          <w:sz w:val="32"/>
          <w:szCs w:val="32"/>
        </w:rPr>
        <w:t>月</w:t>
      </w:r>
      <w:r>
        <w:rPr>
          <w:rFonts w:hint="eastAsia"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rPr>
        <w:t>日</w:t>
      </w:r>
    </w:p>
    <w:p w14:paraId="7416E01C">
      <w:pPr>
        <w:pStyle w:val="2"/>
        <w:ind w:firstLine="616" w:firstLineChars="200"/>
        <w:rPr>
          <w:rFonts w:hint="eastAsia" w:eastAsia="仿宋_GB2312"/>
          <w:lang w:eastAsia="zh-CN"/>
        </w:rPr>
      </w:pPr>
      <w:r>
        <w:rPr>
          <w:rFonts w:hint="eastAsia" w:eastAsia="仿宋_GB2312" w:cs="Times New Roman"/>
          <w:spacing w:val="-6"/>
          <w:sz w:val="32"/>
          <w:szCs w:val="32"/>
          <w:lang w:eastAsia="zh-CN"/>
        </w:rPr>
        <w:t>（</w:t>
      </w:r>
      <w:r>
        <w:rPr>
          <w:rFonts w:hint="eastAsia" w:eastAsia="仿宋_GB2312" w:cs="Times New Roman"/>
          <w:spacing w:val="-6"/>
          <w:sz w:val="32"/>
          <w:szCs w:val="32"/>
          <w:lang w:val="en-US" w:eastAsia="zh-CN"/>
        </w:rPr>
        <w:t>联系人：艾  卿  2890925 ，张  航  2896812</w:t>
      </w:r>
      <w:r>
        <w:rPr>
          <w:rFonts w:hint="eastAsia" w:eastAsia="仿宋_GB2312" w:cs="Times New Roman"/>
          <w:spacing w:val="-6"/>
          <w:sz w:val="32"/>
          <w:szCs w:val="32"/>
          <w:lang w:eastAsia="zh-CN"/>
        </w:rPr>
        <w:t>）</w:t>
      </w:r>
    </w:p>
    <w:p w14:paraId="6FCBF912">
      <w:pPr>
        <w:pStyle w:val="2"/>
        <w:rPr>
          <w:rFonts w:hint="default"/>
        </w:rPr>
      </w:pPr>
    </w:p>
    <w:p w14:paraId="32F6AA6C">
      <w:pPr>
        <w:pStyle w:val="2"/>
        <w:rPr>
          <w:rFonts w:hint="default" w:ascii="Times New Roman" w:hAnsi="Times New Roman" w:eastAsia="仿宋_GB2312" w:cs="Times New Roman"/>
          <w:spacing w:val="-6"/>
          <w:sz w:val="32"/>
          <w:szCs w:val="32"/>
        </w:rPr>
      </w:pPr>
    </w:p>
    <w:p w14:paraId="4F2D9F24">
      <w:pPr>
        <w:rPr>
          <w:rFonts w:hint="default" w:ascii="Times New Roman" w:hAnsi="Times New Roman" w:eastAsia="仿宋_GB2312" w:cs="Times New Roman"/>
          <w:spacing w:val="-6"/>
          <w:sz w:val="32"/>
          <w:szCs w:val="32"/>
        </w:rPr>
      </w:pPr>
    </w:p>
    <w:p w14:paraId="780AA5BA">
      <w:pPr>
        <w:pStyle w:val="2"/>
        <w:rPr>
          <w:rFonts w:hint="default" w:ascii="Times New Roman" w:hAnsi="Times New Roman" w:eastAsia="仿宋_GB2312" w:cs="Times New Roman"/>
          <w:spacing w:val="-6"/>
          <w:sz w:val="32"/>
          <w:szCs w:val="32"/>
        </w:rPr>
      </w:pPr>
    </w:p>
    <w:p w14:paraId="6EB0726E">
      <w:pPr>
        <w:rPr>
          <w:rFonts w:hint="default" w:ascii="Times New Roman" w:hAnsi="Times New Roman" w:eastAsia="仿宋_GB2312" w:cs="Times New Roman"/>
          <w:spacing w:val="-6"/>
          <w:sz w:val="32"/>
          <w:szCs w:val="32"/>
        </w:rPr>
      </w:pPr>
    </w:p>
    <w:p w14:paraId="619D4BF8">
      <w:pPr>
        <w:pStyle w:val="2"/>
        <w:rPr>
          <w:rFonts w:hint="eastAsia"/>
          <w:lang w:val="en-US" w:eastAsia="zh-CN"/>
        </w:rPr>
      </w:pPr>
    </w:p>
    <w:p w14:paraId="2F489664">
      <w:pPr>
        <w:pStyle w:val="3"/>
        <w:bidi w:val="0"/>
        <w:rPr>
          <w:rFonts w:hint="eastAsia"/>
          <w:bCs/>
          <w:w w:val="96"/>
          <w:sz w:val="44"/>
          <w:szCs w:val="44"/>
        </w:rPr>
      </w:pPr>
    </w:p>
    <w:p w14:paraId="323B4C8C">
      <w:pPr>
        <w:pStyle w:val="3"/>
        <w:bidi w:val="0"/>
        <w:rPr>
          <w:rFonts w:hint="eastAsia"/>
          <w:bCs/>
          <w:w w:val="96"/>
          <w:sz w:val="44"/>
          <w:szCs w:val="44"/>
        </w:rPr>
      </w:pPr>
      <w:r>
        <w:rPr>
          <w:rFonts w:hint="eastAsia"/>
          <w:bCs/>
          <w:w w:val="96"/>
          <w:sz w:val="44"/>
          <w:szCs w:val="44"/>
        </w:rPr>
        <w:t>兵团中小企业数字化转型城市试点</w:t>
      </w:r>
    </w:p>
    <w:p w14:paraId="418E01AD">
      <w:pPr>
        <w:pStyle w:val="3"/>
        <w:bidi w:val="0"/>
        <w:rPr>
          <w:rFonts w:hint="eastAsia" w:eastAsia="方正小标宋简体"/>
          <w:sz w:val="44"/>
          <w:szCs w:val="44"/>
          <w:lang w:eastAsia="zh-CN"/>
        </w:rPr>
      </w:pPr>
      <w:r>
        <w:rPr>
          <w:rFonts w:hint="eastAsia"/>
          <w:sz w:val="44"/>
          <w:szCs w:val="44"/>
        </w:rPr>
        <w:t>企业数字化水平评测工作指引</w:t>
      </w:r>
      <w:r>
        <w:rPr>
          <w:rFonts w:hint="eastAsia"/>
          <w:sz w:val="44"/>
          <w:szCs w:val="44"/>
          <w:lang w:eastAsia="zh-CN"/>
        </w:rPr>
        <w:t>（</w:t>
      </w:r>
      <w:r>
        <w:rPr>
          <w:rFonts w:hint="eastAsia"/>
          <w:sz w:val="44"/>
          <w:szCs w:val="44"/>
          <w:lang w:val="en-US" w:eastAsia="zh-CN"/>
        </w:rPr>
        <w:t>试行</w:t>
      </w:r>
      <w:r>
        <w:rPr>
          <w:rFonts w:hint="eastAsia"/>
          <w:sz w:val="44"/>
          <w:szCs w:val="44"/>
          <w:lang w:eastAsia="zh-CN"/>
        </w:rPr>
        <w:t>）</w:t>
      </w:r>
    </w:p>
    <w:p w14:paraId="760D517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heme="minorBidi"/>
          <w:sz w:val="32"/>
        </w:rPr>
      </w:pPr>
    </w:p>
    <w:p w14:paraId="0992864A">
      <w:pPr>
        <w:bidi w:val="0"/>
        <w:snapToGrid/>
        <w:spacing w:line="560" w:lineRule="exact"/>
        <w:ind w:firstLine="0" w:firstLineChars="0"/>
        <w:jc w:val="center"/>
        <w:rPr>
          <w:rFonts w:hint="default" w:ascii="Times New Roman" w:hAnsi="Times New Roman" w:eastAsia="黑体" w:cstheme="minorBidi"/>
          <w:color w:val="auto"/>
          <w:sz w:val="32"/>
          <w:highlight w:val="none"/>
          <w:lang w:val="en-US" w:eastAsia="zh-CN"/>
        </w:rPr>
      </w:pPr>
      <w:r>
        <w:rPr>
          <w:rFonts w:hint="eastAsia" w:ascii="Times New Roman" w:hAnsi="Times New Roman" w:eastAsia="黑体" w:cstheme="minorBidi"/>
          <w:color w:val="auto"/>
          <w:sz w:val="32"/>
          <w:highlight w:val="none"/>
          <w:lang w:val="en-US" w:eastAsia="zh-CN"/>
        </w:rPr>
        <w:t>第一章  总则</w:t>
      </w:r>
    </w:p>
    <w:p w14:paraId="5E70EFC9">
      <w:pPr>
        <w:bidi w:val="0"/>
        <w:snapToGrid/>
        <w:spacing w:line="560" w:lineRule="exact"/>
        <w:ind w:firstLine="640" w:firstLineChars="200"/>
        <w:rPr>
          <w:rFonts w:hint="eastAsia" w:ascii="Times New Roman" w:hAnsi="Times New Roman" w:eastAsia="仿宋_GB2312" w:cstheme="minorBidi"/>
          <w:color w:val="auto"/>
          <w:sz w:val="32"/>
          <w:highlight w:val="none"/>
          <w:lang w:val="en-US" w:eastAsia="zh-CN"/>
        </w:rPr>
      </w:pPr>
      <w:r>
        <w:rPr>
          <w:rFonts w:hint="eastAsia" w:ascii="Times New Roman" w:hAnsi="Times New Roman" w:eastAsia="黑体" w:cstheme="minorBidi"/>
          <w:color w:val="auto"/>
          <w:sz w:val="32"/>
          <w:highlight w:val="none"/>
          <w:lang w:val="en-US" w:eastAsia="zh-CN"/>
        </w:rPr>
        <w:t>第一条</w:t>
      </w:r>
      <w:r>
        <w:rPr>
          <w:rFonts w:hint="eastAsia" w:ascii="Times New Roman" w:hAnsi="Times New Roman" w:eastAsia="FangSong_GB2312" w:cstheme="minorBidi"/>
          <w:color w:val="auto"/>
          <w:sz w:val="32"/>
          <w:highlight w:val="none"/>
          <w:lang w:val="en-US" w:eastAsia="zh-CN"/>
        </w:rPr>
        <w:t xml:space="preserve">  </w:t>
      </w:r>
      <w:r>
        <w:rPr>
          <w:rFonts w:hint="eastAsia" w:eastAsia="仿宋_GB2312" w:cs="Times New Roman"/>
          <w:sz w:val="32"/>
          <w:szCs w:val="32"/>
          <w:lang w:val="en-US" w:eastAsia="zh-CN"/>
        </w:rPr>
        <w:t>为保障新疆生产建设兵团中小企业数字化转型城市试点工作顺利开展，进一步加强和规范企业数字化水平评测工作，确保实现绩效目标，规范项目资金管理使用，制定本工作指引。</w:t>
      </w:r>
    </w:p>
    <w:p w14:paraId="59FB5F3F">
      <w:pPr>
        <w:bidi w:val="0"/>
        <w:snapToGrid/>
        <w:spacing w:line="560" w:lineRule="exact"/>
        <w:ind w:firstLine="640" w:firstLineChars="200"/>
        <w:rPr>
          <w:rFonts w:hint="eastAsia" w:eastAsia="仿宋_GB2312" w:cs="Times New Roman"/>
          <w:sz w:val="32"/>
          <w:szCs w:val="32"/>
          <w:lang w:val="en-US" w:eastAsia="zh-CN"/>
        </w:rPr>
      </w:pPr>
      <w:r>
        <w:rPr>
          <w:rFonts w:hint="eastAsia" w:ascii="Times New Roman" w:hAnsi="Times New Roman" w:eastAsia="黑体" w:cstheme="minorBidi"/>
          <w:color w:val="auto"/>
          <w:sz w:val="32"/>
          <w:highlight w:val="none"/>
          <w:lang w:val="en-US" w:eastAsia="zh-CN"/>
        </w:rPr>
        <w:t>第二条</w:t>
      </w:r>
      <w:r>
        <w:rPr>
          <w:rFonts w:hint="eastAsia" w:ascii="Times New Roman" w:hAnsi="Times New Roman" w:eastAsia="FangSong_GB2312" w:cstheme="minorBidi"/>
          <w:color w:val="auto"/>
          <w:sz w:val="32"/>
          <w:highlight w:val="none"/>
          <w:lang w:val="en-US" w:eastAsia="zh-CN"/>
        </w:rPr>
        <w:t xml:space="preserve">  </w:t>
      </w:r>
      <w:r>
        <w:rPr>
          <w:rFonts w:hint="eastAsia" w:eastAsia="仿宋_GB2312" w:cs="Times New Roman"/>
          <w:sz w:val="32"/>
          <w:szCs w:val="32"/>
          <w:lang w:val="en-US" w:eastAsia="zh-CN"/>
        </w:rPr>
        <w:t>数字化水平评测对象是指属于兵团高端装备、新材料（含化工）、纺织服装和绿色食品加工行业，且参与兵团中小企业数字化转型城市试点工作、实施并完成数字化改造的中小企业。</w:t>
      </w:r>
    </w:p>
    <w:p w14:paraId="572CB005">
      <w:pPr>
        <w:bidi w:val="0"/>
        <w:snapToGrid/>
        <w:spacing w:line="560" w:lineRule="exact"/>
        <w:ind w:firstLine="640" w:firstLineChars="200"/>
        <w:rPr>
          <w:rFonts w:hint="eastAsia" w:eastAsia="仿宋_GB2312" w:cs="Times New Roman"/>
          <w:sz w:val="32"/>
          <w:szCs w:val="32"/>
          <w:lang w:val="en-US" w:eastAsia="zh-CN"/>
        </w:rPr>
      </w:pPr>
      <w:r>
        <w:rPr>
          <w:rFonts w:hint="eastAsia" w:ascii="Times New Roman" w:hAnsi="Times New Roman" w:eastAsia="黑体" w:cstheme="minorBidi"/>
          <w:color w:val="auto"/>
          <w:sz w:val="32"/>
          <w:highlight w:val="none"/>
          <w:lang w:val="en-US" w:eastAsia="zh-CN"/>
        </w:rPr>
        <w:t>第三条</w:t>
      </w:r>
      <w:r>
        <w:rPr>
          <w:rFonts w:hint="eastAsia" w:ascii="Times New Roman" w:hAnsi="Times New Roman" w:eastAsia="FangSong_GB2312" w:cstheme="minorBidi"/>
          <w:color w:val="auto"/>
          <w:sz w:val="32"/>
          <w:highlight w:val="none"/>
          <w:lang w:val="en-US" w:eastAsia="zh-CN"/>
        </w:rPr>
        <w:t xml:space="preserve">  </w:t>
      </w:r>
      <w:r>
        <w:rPr>
          <w:rFonts w:hint="eastAsia" w:eastAsia="仿宋_GB2312" w:cs="Times New Roman"/>
          <w:sz w:val="32"/>
          <w:szCs w:val="32"/>
          <w:lang w:val="en-US" w:eastAsia="zh-CN"/>
        </w:rPr>
        <w:t>数字化水平评测工作应依据《中小企业数字化水平评测指标（2024版）》（工信厅企业〔2024〕56号）、《中小企业数字化转型试点城市试点企业数字化水平评测指南(2024年版)》（工企业函〔2024〕239号），坚持专业性、公正性、客观性、保密性的评测原则，建立科学客观的评价机制，保证数字化水平评测工作的严肃性和科学性。</w:t>
      </w:r>
    </w:p>
    <w:p w14:paraId="0DE3DC17">
      <w:pPr>
        <w:bidi w:val="0"/>
        <w:snapToGrid/>
        <w:spacing w:line="500" w:lineRule="exact"/>
        <w:ind w:firstLine="640" w:firstLineChars="200"/>
        <w:rPr>
          <w:rFonts w:hint="default" w:ascii="Times New Roman" w:hAnsi="Times New Roman" w:eastAsia="FangSong_GB2312" w:cstheme="minorBidi"/>
          <w:color w:val="auto"/>
          <w:sz w:val="32"/>
          <w:highlight w:val="none"/>
          <w:lang w:val="en-US" w:eastAsia="zh-CN"/>
        </w:rPr>
      </w:pPr>
    </w:p>
    <w:p w14:paraId="571A895A">
      <w:pPr>
        <w:bidi w:val="0"/>
        <w:snapToGrid/>
        <w:spacing w:line="560" w:lineRule="exact"/>
        <w:ind w:firstLine="0" w:firstLineChars="0"/>
        <w:jc w:val="center"/>
        <w:rPr>
          <w:rFonts w:hint="eastAsia" w:ascii="Times New Roman" w:hAnsi="Times New Roman" w:eastAsia="黑体" w:cstheme="minorBidi"/>
          <w:color w:val="auto"/>
          <w:sz w:val="32"/>
          <w:highlight w:val="none"/>
          <w:lang w:val="en-US" w:eastAsia="zh-CN"/>
        </w:rPr>
      </w:pPr>
      <w:r>
        <w:rPr>
          <w:rFonts w:hint="eastAsia" w:ascii="Times New Roman" w:hAnsi="Times New Roman" w:eastAsia="黑体" w:cstheme="minorBidi"/>
          <w:color w:val="auto"/>
          <w:sz w:val="32"/>
          <w:highlight w:val="none"/>
          <w:lang w:val="en-US" w:eastAsia="zh-CN"/>
        </w:rPr>
        <w:t>第二章  职责与分工</w:t>
      </w:r>
    </w:p>
    <w:p w14:paraId="4D41BFD5">
      <w:pPr>
        <w:bidi w:val="0"/>
        <w:snapToGrid/>
        <w:spacing w:line="560" w:lineRule="exact"/>
        <w:ind w:firstLine="0" w:firstLineChars="0"/>
        <w:jc w:val="left"/>
        <w:rPr>
          <w:rFonts w:hint="default" w:eastAsia="仿宋_GB2312" w:cs="Times New Roman"/>
          <w:sz w:val="32"/>
          <w:szCs w:val="32"/>
          <w:lang w:val="en-US" w:eastAsia="zh-CN"/>
        </w:rPr>
      </w:pPr>
      <w:r>
        <w:rPr>
          <w:rFonts w:hint="eastAsia" w:eastAsia="黑体" w:cstheme="minorBidi"/>
          <w:color w:val="auto"/>
          <w:sz w:val="32"/>
          <w:highlight w:val="none"/>
          <w:lang w:val="en-US" w:eastAsia="zh-CN"/>
        </w:rPr>
        <w:t xml:space="preserve">    </w:t>
      </w:r>
      <w:r>
        <w:rPr>
          <w:rFonts w:hint="eastAsia" w:ascii="Times New Roman" w:hAnsi="Times New Roman" w:eastAsia="黑体" w:cstheme="minorBidi"/>
          <w:color w:val="auto"/>
          <w:sz w:val="32"/>
          <w:highlight w:val="none"/>
          <w:lang w:val="en-US" w:eastAsia="zh-CN"/>
        </w:rPr>
        <w:t>第四条</w:t>
      </w:r>
      <w:r>
        <w:rPr>
          <w:rFonts w:hint="eastAsia" w:ascii="Times New Roman" w:hAnsi="Times New Roman" w:eastAsia="仿宋_GB2312" w:cstheme="minorBidi"/>
          <w:sz w:val="32"/>
          <w:highlight w:val="none"/>
          <w:lang w:val="en-US" w:eastAsia="zh-CN"/>
        </w:rPr>
        <w:t xml:space="preserve">  </w:t>
      </w:r>
      <w:r>
        <w:rPr>
          <w:rFonts w:hint="eastAsia" w:eastAsia="仿宋_GB2312" w:cs="Times New Roman"/>
          <w:sz w:val="32"/>
          <w:szCs w:val="32"/>
          <w:lang w:val="en-US" w:eastAsia="zh-CN"/>
        </w:rPr>
        <w:t>兵团工信局通过政府采购方式公开招标数字化水平评测机构（以下简称“评测机构”），负责指导和规范评测工作流程，建立健全内部管理和监督制度，强化数字化水平评测管理。</w:t>
      </w:r>
    </w:p>
    <w:p w14:paraId="751EA63D">
      <w:pPr>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ind w:firstLine="640" w:firstLineChars="200"/>
        <w:jc w:val="both"/>
        <w:textAlignment w:val="auto"/>
        <w:outlineLvl w:val="9"/>
        <w:rPr>
          <w:rFonts w:hint="default" w:eastAsia="仿宋_GB2312" w:cs="Times New Roman"/>
          <w:sz w:val="32"/>
          <w:szCs w:val="32"/>
          <w:lang w:val="en-US" w:eastAsia="zh-CN"/>
        </w:rPr>
      </w:pPr>
      <w:r>
        <w:rPr>
          <w:rFonts w:hint="eastAsia" w:ascii="Times New Roman" w:hAnsi="Times New Roman" w:eastAsia="黑体" w:cstheme="minorBidi"/>
          <w:color w:val="auto"/>
          <w:sz w:val="32"/>
          <w:highlight w:val="none"/>
          <w:lang w:val="en-US" w:eastAsia="zh-CN"/>
        </w:rPr>
        <w:t>第五条</w:t>
      </w:r>
      <w:r>
        <w:rPr>
          <w:rFonts w:hint="eastAsia" w:ascii="Times New Roman" w:hAnsi="Times New Roman" w:eastAsia="仿宋_GB2312" w:cstheme="minorBidi"/>
          <w:sz w:val="32"/>
          <w:highlight w:val="none"/>
          <w:lang w:val="en-US" w:eastAsia="zh-CN"/>
        </w:rPr>
        <w:t xml:space="preserve">  </w:t>
      </w:r>
      <w:r>
        <w:rPr>
          <w:rFonts w:hint="eastAsia" w:eastAsia="仿宋_GB2312" w:cs="Times New Roman"/>
          <w:sz w:val="32"/>
          <w:szCs w:val="32"/>
          <w:lang w:val="en-US" w:eastAsia="zh-CN"/>
        </w:rPr>
        <w:t>全流程监理机构负责对评测机构的监督，其主要职责是检查评测机构的工作质量，监督评测机构履职情况；开展试点企业满意度调查；并对企业数字化水平评测报告进行审核，确保试点企业数字化水平评测结果科学、客观。</w:t>
      </w:r>
    </w:p>
    <w:p w14:paraId="1F97E512">
      <w:pPr>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ind w:firstLine="640" w:firstLineChars="200"/>
        <w:jc w:val="both"/>
        <w:textAlignment w:val="auto"/>
        <w:outlineLvl w:val="9"/>
        <w:rPr>
          <w:rFonts w:hint="default" w:eastAsia="仿宋_GB2312" w:cs="Times New Roman"/>
          <w:sz w:val="32"/>
          <w:szCs w:val="32"/>
          <w:lang w:val="en-US" w:eastAsia="zh-CN"/>
        </w:rPr>
      </w:pPr>
      <w:r>
        <w:rPr>
          <w:rFonts w:hint="eastAsia" w:ascii="Times New Roman" w:hAnsi="Times New Roman" w:eastAsia="黑体" w:cstheme="minorBidi"/>
          <w:color w:val="auto"/>
          <w:sz w:val="32"/>
          <w:highlight w:val="none"/>
          <w:lang w:val="en-US" w:eastAsia="zh-CN"/>
        </w:rPr>
        <w:t>第六条</w:t>
      </w:r>
      <w:r>
        <w:rPr>
          <w:rFonts w:hint="eastAsia" w:ascii="Times New Roman" w:hAnsi="Times New Roman" w:eastAsia="仿宋_GB2312" w:cstheme="minorBidi"/>
          <w:sz w:val="32"/>
          <w:highlight w:val="none"/>
          <w:lang w:val="en-US" w:eastAsia="zh-CN"/>
        </w:rPr>
        <w:t xml:space="preserve">  </w:t>
      </w:r>
      <w:r>
        <w:rPr>
          <w:rFonts w:hint="eastAsia" w:eastAsia="仿宋_GB2312" w:cs="Times New Roman"/>
          <w:sz w:val="32"/>
          <w:szCs w:val="32"/>
          <w:lang w:val="en-US" w:eastAsia="zh-CN"/>
        </w:rPr>
        <w:t>师市工信局负责对评测工作进行组织和协调，对已完成数字化改造的企业进行初步核查；加强与全流程监理机构沟通对接，对评测工作进行监督；组织已完成评测的企业进行奖补资金申报工作；定期向兵团工信局汇报工作进展情况。</w:t>
      </w:r>
    </w:p>
    <w:p w14:paraId="13731457">
      <w:pPr>
        <w:widowControl/>
        <w:bidi w:val="0"/>
        <w:snapToGrid/>
        <w:spacing w:beforeLines="0" w:afterLines="0" w:line="560" w:lineRule="exact"/>
        <w:ind w:firstLine="640" w:firstLineChars="200"/>
        <w:outlineLvl w:val="9"/>
        <w:rPr>
          <w:rFonts w:hint="eastAsia" w:eastAsia="仿宋_GB2312" w:cs="Times New Roman"/>
          <w:sz w:val="32"/>
          <w:szCs w:val="32"/>
          <w:lang w:val="en-US" w:eastAsia="zh-CN"/>
        </w:rPr>
      </w:pPr>
      <w:r>
        <w:rPr>
          <w:rFonts w:hint="eastAsia" w:ascii="Times New Roman" w:hAnsi="Times New Roman" w:eastAsia="黑体" w:cstheme="minorBidi"/>
          <w:color w:val="auto"/>
          <w:sz w:val="32"/>
          <w:highlight w:val="none"/>
          <w:lang w:val="en-US" w:eastAsia="zh-CN"/>
        </w:rPr>
        <w:t>第七条</w:t>
      </w:r>
      <w:r>
        <w:rPr>
          <w:rFonts w:hint="eastAsia" w:ascii="Times New Roman" w:hAnsi="Times New Roman" w:eastAsia="仿宋_GB2312" w:cstheme="minorBidi"/>
          <w:sz w:val="32"/>
          <w:highlight w:val="none"/>
          <w:lang w:val="en-US" w:eastAsia="zh-CN"/>
        </w:rPr>
        <w:t xml:space="preserve">  </w:t>
      </w:r>
      <w:r>
        <w:rPr>
          <w:rFonts w:hint="eastAsia" w:eastAsia="仿宋_GB2312" w:cs="Times New Roman"/>
          <w:sz w:val="32"/>
          <w:szCs w:val="32"/>
          <w:lang w:val="en-US" w:eastAsia="zh-CN"/>
        </w:rPr>
        <w:t>评测机构负责制定企业数字化水平评测工作方案，建立评测工作机制；完成试点企业数字化水平评测申请材料审核，评定企业完成数字化改造后的数字化水平等级，编制试点企业数字化水平评测报告；在兵团中小企业数字化转型公共服务平台（以下简称“服务平台”）上传经试点企业和评测机构盖章扫描版评测报告；定期向兵团工信局汇报工作进展情况；配合相关部门开展监督、检查、绩效评价等工作。</w:t>
      </w:r>
    </w:p>
    <w:p w14:paraId="7A83A974">
      <w:pPr>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ind w:firstLine="640" w:firstLineChars="200"/>
        <w:jc w:val="both"/>
        <w:textAlignment w:val="auto"/>
        <w:outlineLvl w:val="9"/>
        <w:rPr>
          <w:rFonts w:hint="default" w:eastAsia="仿宋_GB2312" w:cs="Times New Roman"/>
          <w:sz w:val="32"/>
          <w:szCs w:val="32"/>
          <w:lang w:val="en-US" w:eastAsia="zh-CN"/>
        </w:rPr>
      </w:pPr>
      <w:r>
        <w:rPr>
          <w:rFonts w:hint="eastAsia" w:ascii="Times New Roman" w:hAnsi="Times New Roman" w:eastAsia="黑体" w:cstheme="minorBidi"/>
          <w:color w:val="auto"/>
          <w:sz w:val="32"/>
          <w:highlight w:val="none"/>
          <w:lang w:val="en-US" w:eastAsia="zh-CN"/>
        </w:rPr>
        <w:t>第八条</w:t>
      </w:r>
      <w:r>
        <w:rPr>
          <w:rFonts w:hint="eastAsia" w:ascii="Times New Roman" w:hAnsi="Times New Roman" w:eastAsia="仿宋_GB2312" w:cstheme="minorBidi"/>
          <w:sz w:val="32"/>
          <w:highlight w:val="none"/>
          <w:lang w:val="en-US" w:eastAsia="zh-CN"/>
        </w:rPr>
        <w:t xml:space="preserve">  </w:t>
      </w:r>
      <w:r>
        <w:rPr>
          <w:rFonts w:hint="eastAsia" w:eastAsia="仿宋_GB2312" w:cs="Times New Roman"/>
          <w:sz w:val="32"/>
          <w:szCs w:val="32"/>
          <w:lang w:val="en-US" w:eastAsia="zh-CN"/>
        </w:rPr>
        <w:t>试点企业负责准备评测材料，并对评测资料的真实性、完备性负责；在服务平台提交数字化水平等级评测申请，配合评测机构开展数字化水平等级评测的现场核查。</w:t>
      </w:r>
    </w:p>
    <w:p w14:paraId="4144029E">
      <w:pPr>
        <w:keepNext w:val="0"/>
        <w:keepLines w:val="0"/>
        <w:pageBreakBefore w:val="0"/>
        <w:widowControl/>
        <w:kinsoku/>
        <w:wordWrap/>
        <w:overflowPunct/>
        <w:topLinePunct w:val="0"/>
        <w:autoSpaceDE/>
        <w:autoSpaceDN/>
        <w:bidi w:val="0"/>
        <w:adjustRightInd/>
        <w:snapToGrid/>
        <w:spacing w:beforeLines="-2147483648" w:beforeAutospacing="0" w:afterLines="-2147483648" w:afterAutospacing="0" w:line="560" w:lineRule="exact"/>
        <w:ind w:firstLine="0" w:firstLineChars="0"/>
        <w:jc w:val="center"/>
        <w:textAlignment w:val="auto"/>
        <w:outlineLvl w:val="9"/>
        <w:rPr>
          <w:rFonts w:hint="eastAsia" w:ascii="Times New Roman" w:hAnsi="Times New Roman" w:eastAsia="黑体" w:cstheme="minorBidi"/>
          <w:color w:val="auto"/>
          <w:sz w:val="32"/>
          <w:highlight w:val="none"/>
          <w:lang w:val="en-US" w:eastAsia="zh-CN"/>
        </w:rPr>
      </w:pPr>
    </w:p>
    <w:p w14:paraId="36858EA4">
      <w:pPr>
        <w:keepNext w:val="0"/>
        <w:keepLines w:val="0"/>
        <w:pageBreakBefore w:val="0"/>
        <w:widowControl/>
        <w:kinsoku/>
        <w:wordWrap/>
        <w:overflowPunct/>
        <w:topLinePunct w:val="0"/>
        <w:autoSpaceDE/>
        <w:autoSpaceDN/>
        <w:bidi w:val="0"/>
        <w:adjustRightInd/>
        <w:snapToGrid/>
        <w:spacing w:beforeLines="-2147483648" w:beforeAutospacing="0" w:afterLines="-2147483648" w:afterAutospacing="0" w:line="560" w:lineRule="exact"/>
        <w:ind w:firstLine="0" w:firstLineChars="0"/>
        <w:jc w:val="center"/>
        <w:textAlignment w:val="auto"/>
        <w:outlineLvl w:val="9"/>
        <w:rPr>
          <w:rFonts w:hint="eastAsia" w:ascii="Times New Roman" w:hAnsi="Times New Roman" w:eastAsia="黑体" w:cstheme="minorBidi"/>
          <w:color w:val="auto"/>
          <w:sz w:val="32"/>
          <w:highlight w:val="none"/>
          <w:lang w:val="en-US" w:eastAsia="zh-CN"/>
        </w:rPr>
      </w:pPr>
      <w:r>
        <w:rPr>
          <w:rFonts w:hint="eastAsia" w:ascii="Times New Roman" w:hAnsi="Times New Roman" w:eastAsia="黑体" w:cstheme="minorBidi"/>
          <w:color w:val="auto"/>
          <w:sz w:val="32"/>
          <w:highlight w:val="none"/>
          <w:lang w:val="en-US" w:eastAsia="zh-CN"/>
        </w:rPr>
        <w:t>第三章  流程与标准</w:t>
      </w:r>
    </w:p>
    <w:p w14:paraId="07936D11">
      <w:pPr>
        <w:bidi w:val="0"/>
        <w:snapToGrid/>
        <w:spacing w:line="560" w:lineRule="exact"/>
        <w:ind w:firstLine="640" w:firstLineChars="200"/>
        <w:rPr>
          <w:rFonts w:hint="eastAsia" w:eastAsia="仿宋_GB2312" w:cs="Times New Roman"/>
          <w:sz w:val="32"/>
          <w:szCs w:val="32"/>
          <w:lang w:val="en-US" w:eastAsia="zh-CN"/>
        </w:rPr>
      </w:pPr>
      <w:r>
        <w:rPr>
          <w:rFonts w:hint="eastAsia" w:ascii="Times New Roman" w:hAnsi="Times New Roman" w:eastAsia="黑体" w:cstheme="minorBidi"/>
          <w:sz w:val="32"/>
          <w:highlight w:val="none"/>
          <w:lang w:val="en-US" w:eastAsia="zh-CN"/>
        </w:rPr>
        <w:t xml:space="preserve">第九条  </w:t>
      </w:r>
      <w:r>
        <w:rPr>
          <w:rFonts w:hint="eastAsia" w:eastAsia="仿宋_GB2312" w:cs="Times New Roman"/>
          <w:sz w:val="32"/>
          <w:szCs w:val="32"/>
          <w:lang w:val="en-US" w:eastAsia="zh-CN"/>
        </w:rPr>
        <w:t>试点企业数字化改造实施完成后，通过服务平台提交数字化等级评测申请，开展评测前期准备。</w:t>
      </w:r>
    </w:p>
    <w:p w14:paraId="212C344B">
      <w:pPr>
        <w:bidi w:val="0"/>
        <w:snapToGrid/>
        <w:spacing w:line="560" w:lineRule="exact"/>
        <w:ind w:firstLine="640" w:firstLineChars="200"/>
        <w:rPr>
          <w:rFonts w:hint="eastAsia" w:eastAsia="仿宋_GB2312" w:cs="Times New Roman"/>
          <w:sz w:val="32"/>
          <w:szCs w:val="32"/>
          <w:lang w:val="en-US" w:eastAsia="zh-CN"/>
        </w:rPr>
      </w:pPr>
      <w:r>
        <w:rPr>
          <w:rFonts w:hint="default" w:eastAsia="仿宋_GB2312" w:cs="Times New Roman"/>
          <w:sz w:val="32"/>
          <w:szCs w:val="32"/>
          <w:lang w:val="en-US" w:eastAsia="zh-CN"/>
        </w:rPr>
        <w:t>（一）</w:t>
      </w:r>
      <w:r>
        <w:rPr>
          <w:rFonts w:hint="eastAsia" w:eastAsia="仿宋_GB2312" w:cs="Times New Roman"/>
          <w:sz w:val="32"/>
          <w:szCs w:val="32"/>
          <w:lang w:val="en-US" w:eastAsia="zh-CN"/>
        </w:rPr>
        <w:t>试点企业在兵团中小企业数字化转型公共服务平台提交企业数字化水平评测申请。</w:t>
      </w:r>
    </w:p>
    <w:p w14:paraId="627F15DD">
      <w:pPr>
        <w:bidi w:val="0"/>
        <w:snapToGrid/>
        <w:spacing w:line="560" w:lineRule="exact"/>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（二）协调公司相关中高层领导和熟悉财务、设备、信息化、采购、仓储、生产制造、销售、研发、行政等相关人员参与评估工作；</w:t>
      </w:r>
    </w:p>
    <w:p w14:paraId="3C95308B">
      <w:pPr>
        <w:bidi w:val="0"/>
        <w:snapToGrid/>
        <w:spacing w:line="560" w:lineRule="exact"/>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（三）准备企业数字化水平评测所需的数字化基础、管理、成效及经营等方面的佐证资料（附件1）。</w:t>
      </w:r>
    </w:p>
    <w:p w14:paraId="186EA09C">
      <w:pPr>
        <w:bidi w:val="0"/>
        <w:snapToGrid/>
        <w:spacing w:line="560" w:lineRule="exact"/>
        <w:ind w:firstLine="640" w:firstLineChars="200"/>
        <w:rPr>
          <w:rFonts w:hint="default" w:eastAsia="仿宋_GB2312" w:cs="Times New Roman"/>
          <w:sz w:val="32"/>
          <w:szCs w:val="32"/>
          <w:lang w:val="en-US" w:eastAsia="zh-CN"/>
        </w:rPr>
      </w:pPr>
      <w:r>
        <w:rPr>
          <w:rFonts w:hint="eastAsia" w:ascii="Times New Roman" w:hAnsi="Times New Roman" w:eastAsia="黑体" w:cstheme="minorBidi"/>
          <w:sz w:val="32"/>
          <w:highlight w:val="none"/>
          <w:lang w:val="en-US" w:eastAsia="zh-CN"/>
        </w:rPr>
        <w:t xml:space="preserve">第十条 </w:t>
      </w:r>
      <w:r>
        <w:rPr>
          <w:rFonts w:hint="default" w:eastAsia="仿宋_GB2312" w:cs="Times New Roman"/>
          <w:sz w:val="32"/>
          <w:szCs w:val="32"/>
          <w:lang w:val="en-US" w:eastAsia="zh-CN"/>
        </w:rPr>
        <w:t>评测机构</w:t>
      </w:r>
      <w:r>
        <w:rPr>
          <w:rFonts w:hint="eastAsia" w:eastAsia="仿宋_GB2312" w:cs="Times New Roman"/>
          <w:sz w:val="32"/>
          <w:szCs w:val="32"/>
          <w:lang w:val="en-US" w:eastAsia="zh-CN"/>
        </w:rPr>
        <w:t>依据《中小企业数字化水平评测指标（2024年版）》，采取书面材料审核和实地评测相结合的方式开展评测</w:t>
      </w:r>
      <w:r>
        <w:rPr>
          <w:rFonts w:hint="default" w:eastAsia="仿宋_GB2312" w:cs="Times New Roman"/>
          <w:sz w:val="32"/>
          <w:szCs w:val="32"/>
          <w:lang w:val="en-US" w:eastAsia="zh-CN"/>
        </w:rPr>
        <w:t>，</w:t>
      </w:r>
      <w:r>
        <w:rPr>
          <w:rFonts w:hint="eastAsia" w:eastAsia="仿宋_GB2312" w:cs="Times New Roman"/>
          <w:sz w:val="32"/>
          <w:szCs w:val="32"/>
          <w:lang w:val="en-US" w:eastAsia="zh-CN"/>
        </w:rPr>
        <w:t>编制评测报告，</w:t>
      </w:r>
      <w:r>
        <w:rPr>
          <w:rFonts w:hint="default" w:eastAsia="仿宋_GB2312" w:cs="Times New Roman"/>
          <w:sz w:val="32"/>
          <w:szCs w:val="32"/>
          <w:lang w:val="en-US" w:eastAsia="zh-CN"/>
        </w:rPr>
        <w:t>主要内容包括：</w:t>
      </w:r>
    </w:p>
    <w:p w14:paraId="1DD42DE9">
      <w:pPr>
        <w:bidi w:val="0"/>
        <w:snapToGrid/>
        <w:spacing w:line="560" w:lineRule="exact"/>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（一）组建评测团队。评测机构组织评测团队，制定评测工作计划，了解企业主营产品、组织架构、生产工艺、生产设备及数字化改造内容等基础情况，开展政策宣贯与前期培训，指导企业做好各项准备工作；</w:t>
      </w:r>
    </w:p>
    <w:p w14:paraId="660C1A98">
      <w:pPr>
        <w:bidi w:val="0"/>
        <w:snapToGrid/>
        <w:spacing w:line="560" w:lineRule="exact"/>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（二）指导企业自评。指导企业在优质中小企业梯度培育平台数字化水平评测模块（htps://zjtx.miit.gov.cn/zxqySy/main）进行自评测，配合做好现场评测相关的人员、材料、设备、系统等准备工作；</w:t>
      </w:r>
    </w:p>
    <w:p w14:paraId="3738D1FB">
      <w:pPr>
        <w:bidi w:val="0"/>
        <w:snapToGrid/>
        <w:spacing w:line="560" w:lineRule="exact"/>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三）开展现场评测。评测团队到达现场后，向被评测企业介绍评测内容、时间安排、方式方法等。参与人员应包括评测团队所有成员、被评测企业管理层代表及相关人员。评测团队结合评测目的、对象、指标及内容，通过人员访谈、材料核查、实地查看等方式，多方位采集评测证据，获取验证信息。通过查看后台数据、系统日志等方式，掌握系统实际应用情况。留存过程材料，初步形成评测结论</w:t>
      </w:r>
    </w:p>
    <w:p w14:paraId="4657FE61">
      <w:pPr>
        <w:bidi w:val="0"/>
        <w:snapToGrid/>
        <w:spacing w:line="560" w:lineRule="exact"/>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 xml:space="preserve">（四）编制评测报告。现场评测完成后，评测机构应及时梳理汇总有关支撑材料并结合评测情况判定企业数字化水平等级，编制《兵团中小企业数字化转型城市试点工作企业数字化水平评测报告》（附件2）。评测报告应包含评测结论、现场评定记录等全流程文件和各采集项评定依据、系统截图、实物照片等证明材料。    </w:t>
      </w:r>
    </w:p>
    <w:p w14:paraId="02D84FB8">
      <w:pPr>
        <w:widowControl/>
        <w:kinsoku/>
        <w:bidi w:val="0"/>
        <w:adjustRightInd/>
        <w:snapToGrid/>
        <w:spacing w:beforeLines="0" w:afterLines="0" w:line="560" w:lineRule="exact"/>
        <w:ind w:firstLine="640" w:firstLineChars="200"/>
        <w:textAlignment w:val="auto"/>
        <w:outlineLvl w:val="9"/>
        <w:rPr>
          <w:rFonts w:hint="default" w:eastAsia="仿宋_GB2312" w:cs="Times New Roman"/>
          <w:sz w:val="32"/>
          <w:szCs w:val="32"/>
          <w:lang w:val="en-US" w:eastAsia="zh-CN"/>
        </w:rPr>
      </w:pPr>
      <w:r>
        <w:rPr>
          <w:rFonts w:hint="eastAsia" w:ascii="Times New Roman" w:hAnsi="Times New Roman" w:eastAsia="黑体" w:cs="Arial"/>
          <w:snapToGrid w:val="0"/>
          <w:color w:val="auto"/>
          <w:kern w:val="0"/>
          <w:sz w:val="32"/>
          <w:szCs w:val="21"/>
          <w:highlight w:val="none"/>
          <w:lang w:val="en-US" w:eastAsia="zh-CN"/>
        </w:rPr>
        <w:t xml:space="preserve">第十一条  </w:t>
      </w:r>
      <w:r>
        <w:rPr>
          <w:rFonts w:hint="eastAsia" w:eastAsia="仿宋_GB2312" w:cs="Times New Roman"/>
          <w:sz w:val="32"/>
          <w:szCs w:val="32"/>
          <w:lang w:val="en-US" w:eastAsia="zh-CN"/>
        </w:rPr>
        <w:t>试点企业对评测报告进行确认，并在评测报告中签字盖章，由评测机构将双方盖章评测报告扫描件提交至</w:t>
      </w:r>
      <w:r>
        <w:rPr>
          <w:rFonts w:hint="default" w:eastAsia="仿宋_GB2312" w:cs="Times New Roman"/>
          <w:sz w:val="32"/>
          <w:szCs w:val="32"/>
          <w:lang w:val="en-US" w:eastAsia="zh-CN"/>
        </w:rPr>
        <w:t>服务平台</w:t>
      </w:r>
      <w:r>
        <w:rPr>
          <w:rFonts w:hint="eastAsia" w:eastAsia="仿宋_GB2312" w:cs="Times New Roman"/>
          <w:sz w:val="32"/>
          <w:szCs w:val="32"/>
          <w:lang w:val="en-US" w:eastAsia="zh-CN"/>
        </w:rPr>
        <w:t>。</w:t>
      </w:r>
    </w:p>
    <w:p w14:paraId="77876999">
      <w:pPr>
        <w:bidi w:val="0"/>
        <w:spacing w:line="560" w:lineRule="exact"/>
        <w:ind w:firstLine="640" w:firstLineChars="200"/>
        <w:rPr>
          <w:rFonts w:hint="eastAsia" w:eastAsia="仿宋_GB2312" w:cs="Times New Roman"/>
          <w:sz w:val="32"/>
          <w:szCs w:val="32"/>
          <w:lang w:val="en-US" w:eastAsia="zh-CN"/>
        </w:rPr>
      </w:pPr>
      <w:r>
        <w:rPr>
          <w:rFonts w:hint="eastAsia" w:ascii="Times New Roman" w:hAnsi="Times New Roman" w:eastAsia="黑体" w:cs="Arial"/>
          <w:snapToGrid w:val="0"/>
          <w:color w:val="auto"/>
          <w:kern w:val="0"/>
          <w:sz w:val="32"/>
          <w:szCs w:val="21"/>
          <w:highlight w:val="none"/>
          <w:lang w:val="en-US" w:eastAsia="zh-CN"/>
        </w:rPr>
        <w:t>第十二条</w:t>
      </w:r>
      <w:r>
        <w:rPr>
          <w:rFonts w:hint="eastAsia" w:ascii="Times New Roman" w:hAnsi="Times New Roman" w:eastAsia="仿宋_GB2312" w:cstheme="minorBidi"/>
          <w:color w:val="auto"/>
          <w:sz w:val="32"/>
          <w:highlight w:val="none"/>
          <w:lang w:val="en-US" w:eastAsia="zh-CN"/>
        </w:rPr>
        <w:t xml:space="preserve">  </w:t>
      </w:r>
      <w:r>
        <w:rPr>
          <w:rFonts w:hint="eastAsia" w:eastAsia="仿宋_GB2312" w:cs="Times New Roman"/>
          <w:sz w:val="32"/>
          <w:szCs w:val="32"/>
          <w:lang w:val="en-US" w:eastAsia="zh-CN"/>
        </w:rPr>
        <w:t>全流程监理机构对评测机构提交的评测报告进行审核，出具审核意见。</w:t>
      </w:r>
    </w:p>
    <w:p w14:paraId="1D438D98">
      <w:pPr>
        <w:bidi w:val="0"/>
        <w:spacing w:line="560" w:lineRule="exact"/>
        <w:ind w:firstLine="640" w:firstLineChars="200"/>
        <w:rPr>
          <w:rFonts w:hint="eastAsia" w:eastAsia="仿宋_GB2312" w:cs="Times New Roman"/>
          <w:sz w:val="32"/>
          <w:szCs w:val="32"/>
          <w:lang w:val="en-US" w:eastAsia="zh-CN"/>
        </w:rPr>
      </w:pPr>
      <w:r>
        <w:rPr>
          <w:rFonts w:hint="eastAsia" w:ascii="Times New Roman" w:hAnsi="Times New Roman" w:eastAsia="黑体" w:cs="Arial"/>
          <w:snapToGrid w:val="0"/>
          <w:color w:val="auto"/>
          <w:kern w:val="0"/>
          <w:sz w:val="32"/>
          <w:szCs w:val="21"/>
          <w:highlight w:val="none"/>
          <w:lang w:val="en-US" w:eastAsia="zh-CN"/>
        </w:rPr>
        <w:t>第十三条</w:t>
      </w:r>
      <w:r>
        <w:rPr>
          <w:rFonts w:hint="eastAsia" w:ascii="Times New Roman" w:hAnsi="Times New Roman" w:eastAsia="仿宋_GB2312" w:cs="Arial"/>
          <w:snapToGrid w:val="0"/>
          <w:color w:val="auto"/>
          <w:kern w:val="0"/>
          <w:sz w:val="32"/>
          <w:szCs w:val="21"/>
          <w:highlight w:val="none"/>
          <w:lang w:val="en-US" w:eastAsia="zh-CN"/>
        </w:rPr>
        <w:t xml:space="preserve">  </w:t>
      </w:r>
      <w:r>
        <w:rPr>
          <w:rFonts w:hint="eastAsia" w:eastAsia="仿宋_GB2312" w:cs="Times New Roman"/>
          <w:sz w:val="32"/>
          <w:szCs w:val="32"/>
          <w:lang w:val="en-US" w:eastAsia="zh-CN"/>
        </w:rPr>
        <w:t>评测服务完成后，师市工信局对已完成的评测报告进行备案。</w:t>
      </w:r>
    </w:p>
    <w:p w14:paraId="041FAB51">
      <w:pPr>
        <w:pStyle w:val="2"/>
        <w:rPr>
          <w:rFonts w:hint="eastAsia"/>
          <w:lang w:val="en-US" w:eastAsia="zh-CN"/>
        </w:rPr>
      </w:pPr>
    </w:p>
    <w:p w14:paraId="4C4EDF2B">
      <w:pPr>
        <w:keepNext w:val="0"/>
        <w:keepLines w:val="0"/>
        <w:widowControl/>
        <w:numPr>
          <w:ilvl w:val="0"/>
          <w:numId w:val="1"/>
        </w:numPr>
        <w:bidi w:val="0"/>
        <w:snapToGrid/>
        <w:spacing w:beforeLines="-2147483648" w:beforeAutospacing="0" w:afterLines="-2147483648" w:afterAutospacing="0" w:line="560" w:lineRule="exact"/>
        <w:ind w:firstLine="0" w:firstLineChars="0"/>
        <w:jc w:val="center"/>
        <w:outlineLvl w:val="9"/>
        <w:rPr>
          <w:rFonts w:hint="eastAsia" w:ascii="Times New Roman" w:hAnsi="Times New Roman" w:eastAsia="黑体" w:cstheme="minorBidi"/>
          <w:color w:val="auto"/>
          <w:sz w:val="32"/>
          <w:highlight w:val="none"/>
          <w:lang w:val="en-US" w:eastAsia="zh-CN"/>
        </w:rPr>
      </w:pPr>
      <w:r>
        <w:rPr>
          <w:rFonts w:hint="eastAsia" w:ascii="Times New Roman" w:hAnsi="Times New Roman" w:eastAsia="黑体" w:cstheme="minorBidi"/>
          <w:color w:val="auto"/>
          <w:sz w:val="32"/>
          <w:highlight w:val="none"/>
          <w:lang w:val="en-US" w:eastAsia="zh-CN"/>
        </w:rPr>
        <w:t xml:space="preserve"> 监督与管理</w:t>
      </w:r>
    </w:p>
    <w:p w14:paraId="133604D9">
      <w:pPr>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ind w:firstLine="640" w:firstLineChars="200"/>
        <w:jc w:val="both"/>
        <w:textAlignment w:val="auto"/>
        <w:outlineLvl w:val="9"/>
        <w:rPr>
          <w:rFonts w:hint="eastAsia" w:eastAsia="仿宋_GB2312" w:cs="Times New Roman"/>
          <w:sz w:val="32"/>
          <w:szCs w:val="32"/>
          <w:lang w:val="en-US" w:eastAsia="zh-CN"/>
        </w:rPr>
      </w:pPr>
      <w:r>
        <w:rPr>
          <w:rFonts w:hint="eastAsia" w:ascii="Times New Roman" w:hAnsi="Times New Roman" w:eastAsia="黑体" w:cstheme="minorBidi"/>
          <w:sz w:val="32"/>
          <w:highlight w:val="none"/>
          <w:lang w:val="en-US" w:eastAsia="zh-CN"/>
        </w:rPr>
        <w:t>第十</w:t>
      </w:r>
      <w:r>
        <w:rPr>
          <w:rFonts w:hint="eastAsia" w:eastAsia="黑体" w:cstheme="minorBidi"/>
          <w:sz w:val="32"/>
          <w:highlight w:val="none"/>
          <w:lang w:val="en-US" w:eastAsia="zh-CN"/>
        </w:rPr>
        <w:t>四</w:t>
      </w:r>
      <w:r>
        <w:rPr>
          <w:rFonts w:hint="eastAsia" w:ascii="Times New Roman" w:hAnsi="Times New Roman" w:eastAsia="黑体" w:cstheme="minorBidi"/>
          <w:sz w:val="32"/>
          <w:highlight w:val="none"/>
          <w:lang w:val="en-US" w:eastAsia="zh-CN"/>
        </w:rPr>
        <w:t>条</w:t>
      </w:r>
      <w:r>
        <w:rPr>
          <w:rFonts w:hint="eastAsia" w:ascii="Times New Roman" w:hAnsi="Times New Roman" w:eastAsia="仿宋_GB2312" w:cstheme="minorBidi"/>
          <w:sz w:val="32"/>
          <w:highlight w:val="none"/>
          <w:lang w:val="en-US" w:eastAsia="zh-CN"/>
        </w:rPr>
        <w:t xml:space="preserve">  </w:t>
      </w:r>
      <w:r>
        <w:rPr>
          <w:rFonts w:hint="eastAsia" w:eastAsia="仿宋_GB2312" w:cs="Times New Roman"/>
          <w:sz w:val="32"/>
          <w:szCs w:val="32"/>
          <w:lang w:val="en-US" w:eastAsia="zh-CN"/>
        </w:rPr>
        <w:t>评测机构对试点企业的数字化水平评测材料负有保密责任，对被评测的技术资料，不得擅自使用或对外公开。</w:t>
      </w:r>
    </w:p>
    <w:p w14:paraId="4DEAF2A6">
      <w:pPr>
        <w:keepNext w:val="0"/>
        <w:keepLines w:val="0"/>
        <w:widowControl/>
        <w:bidi w:val="0"/>
        <w:snapToGrid/>
        <w:spacing w:beforeLines="0" w:beforeAutospacing="0" w:afterLines="0" w:afterAutospacing="0" w:line="560" w:lineRule="exact"/>
        <w:ind w:firstLine="640" w:firstLineChars="200"/>
        <w:jc w:val="both"/>
        <w:outlineLvl w:val="9"/>
        <w:rPr>
          <w:rFonts w:hint="eastAsia" w:eastAsia="仿宋_GB2312" w:cs="Times New Roman"/>
          <w:sz w:val="32"/>
          <w:szCs w:val="32"/>
          <w:lang w:val="en-US" w:eastAsia="zh-CN"/>
        </w:rPr>
      </w:pPr>
      <w:r>
        <w:rPr>
          <w:rFonts w:hint="eastAsia" w:ascii="Times New Roman" w:hAnsi="Times New Roman" w:eastAsia="黑体" w:cstheme="minorBidi"/>
          <w:sz w:val="32"/>
          <w:highlight w:val="none"/>
          <w:lang w:val="en-US" w:eastAsia="zh-CN"/>
        </w:rPr>
        <w:t>第十</w:t>
      </w:r>
      <w:r>
        <w:rPr>
          <w:rFonts w:hint="eastAsia" w:eastAsia="黑体" w:cstheme="minorBidi"/>
          <w:sz w:val="32"/>
          <w:highlight w:val="none"/>
          <w:lang w:val="en-US" w:eastAsia="zh-CN"/>
        </w:rPr>
        <w:t>五</w:t>
      </w:r>
      <w:r>
        <w:rPr>
          <w:rFonts w:hint="eastAsia" w:ascii="Times New Roman" w:hAnsi="Times New Roman" w:eastAsia="黑体" w:cstheme="minorBidi"/>
          <w:sz w:val="32"/>
          <w:highlight w:val="none"/>
          <w:lang w:val="en-US" w:eastAsia="zh-CN"/>
        </w:rPr>
        <w:t>条</w:t>
      </w:r>
      <w:r>
        <w:rPr>
          <w:rFonts w:hint="eastAsia" w:ascii="Times New Roman" w:hAnsi="Times New Roman" w:eastAsia="仿宋_GB2312" w:cstheme="minorBidi"/>
          <w:sz w:val="32"/>
          <w:highlight w:val="none"/>
          <w:lang w:val="en-US" w:eastAsia="zh-CN"/>
        </w:rPr>
        <w:t xml:space="preserve">  </w:t>
      </w:r>
      <w:r>
        <w:rPr>
          <w:rFonts w:hint="eastAsia" w:eastAsia="仿宋_GB2312" w:cs="Times New Roman"/>
          <w:sz w:val="32"/>
          <w:szCs w:val="32"/>
          <w:lang w:val="en-US" w:eastAsia="zh-CN"/>
        </w:rPr>
        <w:t>数字化水平评测工作实行回避制度。与试点企业有利害关系的人员不得参与评测工作。</w:t>
      </w:r>
    </w:p>
    <w:p w14:paraId="7EDC6E5C">
      <w:pPr>
        <w:kinsoku w:val="0"/>
        <w:autoSpaceDE/>
        <w:autoSpaceDN/>
        <w:adjustRightInd w:val="0"/>
        <w:spacing w:line="560" w:lineRule="exact"/>
        <w:ind w:firstLine="640" w:firstLineChars="200"/>
        <w:textAlignment w:val="baseline"/>
        <w:rPr>
          <w:rFonts w:hint="default" w:eastAsia="仿宋_GB2312" w:cs="Times New Roman"/>
          <w:sz w:val="32"/>
          <w:szCs w:val="32"/>
          <w:lang w:val="en-US" w:eastAsia="zh-CN"/>
        </w:rPr>
      </w:pPr>
      <w:r>
        <w:rPr>
          <w:rFonts w:hint="eastAsia" w:ascii="Times New Roman" w:hAnsi="Times New Roman" w:eastAsia="黑体" w:cstheme="minorBidi"/>
          <w:sz w:val="32"/>
          <w:highlight w:val="none"/>
          <w:lang w:val="en-US" w:eastAsia="zh-CN"/>
        </w:rPr>
        <w:t>第十</w:t>
      </w:r>
      <w:r>
        <w:rPr>
          <w:rFonts w:hint="eastAsia" w:eastAsia="黑体" w:cstheme="minorBidi"/>
          <w:sz w:val="32"/>
          <w:highlight w:val="none"/>
          <w:lang w:val="en-US" w:eastAsia="zh-CN"/>
        </w:rPr>
        <w:t>六</w:t>
      </w:r>
      <w:r>
        <w:rPr>
          <w:rFonts w:hint="eastAsia" w:ascii="Times New Roman" w:hAnsi="Times New Roman" w:eastAsia="黑体" w:cstheme="minorBidi"/>
          <w:sz w:val="32"/>
          <w:highlight w:val="none"/>
          <w:lang w:val="en-US" w:eastAsia="zh-CN"/>
        </w:rPr>
        <w:t>条</w:t>
      </w:r>
      <w:r>
        <w:rPr>
          <w:rFonts w:hint="eastAsia" w:ascii="Times New Roman" w:hAnsi="Times New Roman" w:eastAsia="仿宋_GB2312" w:cstheme="minorBidi"/>
          <w:sz w:val="32"/>
          <w:highlight w:val="none"/>
          <w:lang w:val="en-US" w:eastAsia="zh-CN"/>
        </w:rPr>
        <w:t xml:space="preserve">  </w:t>
      </w:r>
      <w:r>
        <w:rPr>
          <w:rFonts w:hint="eastAsia" w:eastAsia="仿宋_GB2312" w:cs="Times New Roman"/>
          <w:sz w:val="32"/>
          <w:szCs w:val="32"/>
          <w:lang w:val="en-US" w:eastAsia="zh-CN"/>
        </w:rPr>
        <w:t>全流程监理机构对评测机构的工作进行监督指导，并对其出具的《评测报告》进行审核，确保试点企业数字化水平评测结果科学、客观，真实反映企业数字化现状。对评测报告不符合企业实际、评测内容弄虚作假等情况，将责令评测机构进行整改。情节严重的，反馈至兵团工信局，兵团工信局</w:t>
      </w:r>
      <w:r>
        <w:rPr>
          <w:rFonts w:hint="default" w:eastAsia="仿宋_GB2312" w:cs="Times New Roman"/>
          <w:sz w:val="32"/>
          <w:szCs w:val="32"/>
          <w:lang w:val="en-US" w:eastAsia="zh-CN"/>
        </w:rPr>
        <w:t>将对</w:t>
      </w:r>
      <w:r>
        <w:rPr>
          <w:rFonts w:hint="eastAsia" w:eastAsia="仿宋_GB2312" w:cs="Times New Roman"/>
          <w:sz w:val="32"/>
          <w:szCs w:val="32"/>
          <w:lang w:val="en-US" w:eastAsia="zh-CN"/>
        </w:rPr>
        <w:t>评测机构</w:t>
      </w:r>
      <w:r>
        <w:rPr>
          <w:rFonts w:hint="default" w:eastAsia="仿宋_GB2312" w:cs="Times New Roman"/>
          <w:sz w:val="32"/>
          <w:szCs w:val="32"/>
          <w:lang w:val="en-US" w:eastAsia="zh-CN"/>
        </w:rPr>
        <w:t>进行约谈</w:t>
      </w:r>
      <w:r>
        <w:rPr>
          <w:rFonts w:hint="eastAsia" w:eastAsia="仿宋_GB2312" w:cs="Times New Roman"/>
          <w:sz w:val="32"/>
          <w:szCs w:val="32"/>
          <w:lang w:val="en-US" w:eastAsia="zh-CN"/>
        </w:rPr>
        <w:t>或清退。</w:t>
      </w:r>
    </w:p>
    <w:p w14:paraId="394D5389">
      <w:pPr>
        <w:keepNext w:val="0"/>
        <w:keepLines w:val="0"/>
        <w:widowControl/>
        <w:bidi w:val="0"/>
        <w:snapToGrid/>
        <w:spacing w:beforeLines="0" w:beforeAutospacing="0" w:afterLines="0" w:afterAutospacing="0" w:line="560" w:lineRule="exact"/>
        <w:ind w:firstLine="640" w:firstLineChars="200"/>
        <w:jc w:val="both"/>
        <w:outlineLvl w:val="9"/>
        <w:rPr>
          <w:rFonts w:hint="eastAsia" w:eastAsia="仿宋_GB2312" w:cs="Times New Roman"/>
          <w:sz w:val="32"/>
          <w:szCs w:val="32"/>
          <w:lang w:val="en-US" w:eastAsia="zh-CN"/>
        </w:rPr>
      </w:pPr>
      <w:r>
        <w:rPr>
          <w:rFonts w:hint="eastAsia" w:ascii="Times New Roman" w:hAnsi="Times New Roman" w:eastAsia="黑体" w:cstheme="minorBidi"/>
          <w:sz w:val="32"/>
          <w:highlight w:val="none"/>
          <w:lang w:val="en-US" w:eastAsia="zh-CN"/>
        </w:rPr>
        <w:t>第十</w:t>
      </w:r>
      <w:r>
        <w:rPr>
          <w:rFonts w:hint="eastAsia" w:eastAsia="黑体" w:cstheme="minorBidi"/>
          <w:sz w:val="32"/>
          <w:highlight w:val="none"/>
          <w:lang w:val="en-US" w:eastAsia="zh-CN"/>
        </w:rPr>
        <w:t>七</w:t>
      </w:r>
      <w:r>
        <w:rPr>
          <w:rFonts w:hint="eastAsia" w:ascii="Times New Roman" w:hAnsi="Times New Roman" w:eastAsia="黑体" w:cstheme="minorBidi"/>
          <w:sz w:val="32"/>
          <w:highlight w:val="none"/>
          <w:lang w:val="en-US" w:eastAsia="zh-CN"/>
        </w:rPr>
        <w:t>条</w:t>
      </w:r>
      <w:r>
        <w:rPr>
          <w:rFonts w:hint="eastAsia" w:ascii="Times New Roman" w:hAnsi="Times New Roman" w:eastAsia="仿宋_GB2312" w:cstheme="minorBidi"/>
          <w:sz w:val="32"/>
          <w:highlight w:val="none"/>
          <w:lang w:val="en-US" w:eastAsia="zh-CN"/>
        </w:rPr>
        <w:t xml:space="preserve">  </w:t>
      </w:r>
      <w:r>
        <w:rPr>
          <w:rFonts w:hint="eastAsia" w:eastAsia="仿宋_GB2312" w:cs="Times New Roman"/>
          <w:sz w:val="32"/>
          <w:szCs w:val="32"/>
          <w:lang w:val="en-US" w:eastAsia="zh-CN"/>
        </w:rPr>
        <w:t>试点企业对评测机构作出的评测结果持有异议的，应当在收到评测报告之日起5个工作日内，书面向全流程监理机构提出，逾期不予受理。全流程监理机构在收到书面异议材料后，应当对异议内容进行审核，必要时可组织专家进行调查，提出处理意见。</w:t>
      </w:r>
    </w:p>
    <w:p w14:paraId="250A600C">
      <w:pPr>
        <w:keepNext w:val="0"/>
        <w:keepLines w:val="0"/>
        <w:widowControl/>
        <w:bidi w:val="0"/>
        <w:snapToGrid/>
        <w:spacing w:beforeLines="0" w:beforeAutospacing="0" w:afterLines="0" w:afterAutospacing="0" w:line="560" w:lineRule="exact"/>
        <w:ind w:firstLine="640" w:firstLineChars="200"/>
        <w:jc w:val="both"/>
        <w:outlineLvl w:val="9"/>
        <w:rPr>
          <w:rFonts w:hint="default" w:ascii="Times New Roman" w:hAnsi="Times New Roman" w:eastAsia="仿宋_GB2312" w:cstheme="minorBidi"/>
          <w:sz w:val="32"/>
          <w:highlight w:val="none"/>
          <w:lang w:val="en-US" w:eastAsia="zh-CN"/>
        </w:rPr>
      </w:pPr>
    </w:p>
    <w:p w14:paraId="01267811">
      <w:pPr>
        <w:keepNext w:val="0"/>
        <w:keepLines w:val="0"/>
        <w:widowControl/>
        <w:bidi w:val="0"/>
        <w:snapToGrid/>
        <w:spacing w:beforeLines="-2147483648" w:beforeAutospacing="0" w:afterLines="-2147483648" w:afterAutospacing="0" w:line="560" w:lineRule="exact"/>
        <w:ind w:firstLine="0" w:firstLineChars="0"/>
        <w:jc w:val="center"/>
        <w:outlineLvl w:val="9"/>
        <w:rPr>
          <w:rFonts w:hint="eastAsia" w:ascii="Times New Roman" w:hAnsi="Times New Roman" w:eastAsia="黑体" w:cstheme="minorBidi"/>
          <w:color w:val="auto"/>
          <w:sz w:val="32"/>
          <w:highlight w:val="none"/>
          <w:lang w:val="en-US" w:eastAsia="zh-CN"/>
        </w:rPr>
      </w:pPr>
      <w:r>
        <w:rPr>
          <w:rFonts w:hint="eastAsia" w:ascii="Times New Roman" w:hAnsi="Times New Roman" w:eastAsia="黑体" w:cstheme="minorBidi"/>
          <w:color w:val="auto"/>
          <w:sz w:val="32"/>
          <w:highlight w:val="none"/>
          <w:lang w:val="en-US" w:eastAsia="zh-CN"/>
        </w:rPr>
        <w:t>第五章  附则</w:t>
      </w:r>
    </w:p>
    <w:p w14:paraId="2A35DA48">
      <w:pPr>
        <w:bidi w:val="0"/>
        <w:snapToGrid/>
        <w:spacing w:line="560" w:lineRule="exact"/>
        <w:ind w:firstLine="640" w:firstLineChars="200"/>
        <w:rPr>
          <w:rFonts w:hint="eastAsia" w:eastAsia="仿宋_GB2312" w:cs="Times New Roman"/>
          <w:sz w:val="32"/>
          <w:szCs w:val="32"/>
          <w:lang w:val="en-US" w:eastAsia="zh-CN"/>
        </w:rPr>
      </w:pPr>
      <w:r>
        <w:rPr>
          <w:rFonts w:hint="eastAsia" w:ascii="Times New Roman" w:hAnsi="Times New Roman" w:eastAsia="黑体" w:cstheme="minorBidi"/>
          <w:color w:val="auto"/>
          <w:sz w:val="32"/>
          <w:highlight w:val="none"/>
          <w:lang w:val="en-US" w:eastAsia="zh-CN"/>
        </w:rPr>
        <w:t>第十</w:t>
      </w:r>
      <w:r>
        <w:rPr>
          <w:rFonts w:hint="eastAsia" w:eastAsia="黑体" w:cstheme="minorBidi"/>
          <w:color w:val="auto"/>
          <w:sz w:val="32"/>
          <w:highlight w:val="none"/>
          <w:lang w:val="en-US" w:eastAsia="zh-CN"/>
        </w:rPr>
        <w:t>八</w:t>
      </w:r>
      <w:r>
        <w:rPr>
          <w:rFonts w:hint="eastAsia" w:ascii="Times New Roman" w:hAnsi="Times New Roman" w:eastAsia="黑体" w:cstheme="minorBidi"/>
          <w:color w:val="auto"/>
          <w:sz w:val="32"/>
          <w:highlight w:val="none"/>
          <w:lang w:val="en-US" w:eastAsia="zh-CN"/>
        </w:rPr>
        <w:t>条</w:t>
      </w:r>
      <w:r>
        <w:rPr>
          <w:rFonts w:hint="eastAsia" w:ascii="Times New Roman" w:hAnsi="Times New Roman" w:eastAsia="FangSong_GB2312" w:cstheme="minorBidi"/>
          <w:color w:val="auto"/>
          <w:sz w:val="32"/>
          <w:highlight w:val="none"/>
          <w:lang w:val="en-US" w:eastAsia="zh-CN"/>
        </w:rPr>
        <w:t xml:space="preserve">  </w:t>
      </w:r>
      <w:r>
        <w:rPr>
          <w:rFonts w:hint="eastAsia" w:eastAsia="仿宋_GB2312" w:cs="Times New Roman"/>
          <w:sz w:val="32"/>
          <w:szCs w:val="32"/>
          <w:lang w:val="en-US" w:eastAsia="zh-CN"/>
        </w:rPr>
        <w:t>在评测过程中，各相关责任主体要严格按照规定和要求开展工作：</w:t>
      </w:r>
    </w:p>
    <w:p w14:paraId="32DEAA69">
      <w:pPr>
        <w:bidi w:val="0"/>
        <w:snapToGrid/>
        <w:spacing w:line="560" w:lineRule="exact"/>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（一）试点企业须对评测申报材料的真实性、完整性和准确性负责，并积极配合评测工作。</w:t>
      </w:r>
    </w:p>
    <w:p w14:paraId="70F888F4">
      <w:pPr>
        <w:bidi w:val="0"/>
        <w:snapToGrid/>
        <w:spacing w:line="560" w:lineRule="exact"/>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（二）数字化服务商为企业提供的材料和服务不得弄虚作假，不得扰乱市场秩序，破坏市场公平，应严格遵守数据安全相关法律法规，确保试点企业数据的安全性和隐私性。</w:t>
      </w:r>
    </w:p>
    <w:p w14:paraId="1406BBC2">
      <w:pPr>
        <w:bidi w:val="0"/>
        <w:snapToGrid/>
        <w:spacing w:line="560" w:lineRule="exact"/>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（三）评测机构应公平、公正、客观地开展数字化水平评测工作，不得徇私舞弊、违规操作，自觉遵守国家法律法规以及保密安全等有关规定，廉洁自律，接受监督。</w:t>
      </w:r>
    </w:p>
    <w:p w14:paraId="17136AAE">
      <w:pPr>
        <w:bidi w:val="0"/>
        <w:snapToGrid/>
        <w:spacing w:line="560" w:lineRule="exact"/>
        <w:ind w:firstLine="640" w:firstLineChars="200"/>
        <w:rPr>
          <w:rFonts w:hint="eastAsia" w:eastAsia="仿宋_GB2312" w:cs="Times New Roman"/>
          <w:sz w:val="32"/>
          <w:szCs w:val="32"/>
          <w:lang w:val="en-US" w:eastAsia="zh-CN"/>
        </w:rPr>
      </w:pPr>
      <w:r>
        <w:rPr>
          <w:rFonts w:hint="eastAsia" w:ascii="Times New Roman" w:hAnsi="Times New Roman" w:eastAsia="黑体" w:cstheme="minorBidi"/>
          <w:color w:val="auto"/>
          <w:sz w:val="32"/>
          <w:highlight w:val="none"/>
          <w:lang w:val="en-US" w:eastAsia="zh-CN"/>
        </w:rPr>
        <w:t>第十</w:t>
      </w:r>
      <w:r>
        <w:rPr>
          <w:rFonts w:hint="eastAsia" w:eastAsia="黑体" w:cstheme="minorBidi"/>
          <w:color w:val="auto"/>
          <w:sz w:val="32"/>
          <w:highlight w:val="none"/>
          <w:lang w:val="en-US" w:eastAsia="zh-CN"/>
        </w:rPr>
        <w:t>九</w:t>
      </w:r>
      <w:r>
        <w:rPr>
          <w:rFonts w:hint="eastAsia" w:ascii="Times New Roman" w:hAnsi="Times New Roman" w:eastAsia="黑体" w:cstheme="minorBidi"/>
          <w:color w:val="auto"/>
          <w:sz w:val="32"/>
          <w:highlight w:val="none"/>
          <w:lang w:val="en-US" w:eastAsia="zh-CN"/>
        </w:rPr>
        <w:t>条</w:t>
      </w:r>
      <w:r>
        <w:rPr>
          <w:rFonts w:hint="eastAsia" w:ascii="Times New Roman" w:hAnsi="Times New Roman" w:eastAsia="FangSong_GB2312" w:cstheme="minorBidi"/>
          <w:color w:val="auto"/>
          <w:sz w:val="32"/>
          <w:highlight w:val="none"/>
          <w:lang w:val="en-US" w:eastAsia="zh-CN"/>
        </w:rPr>
        <w:t xml:space="preserve">  </w:t>
      </w:r>
      <w:r>
        <w:rPr>
          <w:rFonts w:hint="eastAsia" w:eastAsia="仿宋_GB2312" w:cs="Times New Roman"/>
          <w:sz w:val="32"/>
          <w:szCs w:val="32"/>
          <w:lang w:val="en-US" w:eastAsia="zh-CN"/>
        </w:rPr>
        <w:t>试点企业存在下列情况之一的，取消试点资格：</w:t>
      </w:r>
    </w:p>
    <w:p w14:paraId="35B75762">
      <w:pPr>
        <w:bidi w:val="0"/>
        <w:snapToGrid/>
        <w:spacing w:line="560" w:lineRule="exact"/>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（一）提供的评测材料不真实的，或存在实施过程、数据造假及其他造假行为的；</w:t>
      </w:r>
    </w:p>
    <w:p w14:paraId="6702EAC4">
      <w:pPr>
        <w:bidi w:val="0"/>
        <w:snapToGrid/>
        <w:spacing w:line="560" w:lineRule="exact"/>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（二）实施过程中出现重大问题，如发生重大安全（含网络安全、数据安全）、质量、环境污染等事故，或严重失信、偷漏税等违法违规行为的；</w:t>
      </w:r>
    </w:p>
    <w:p w14:paraId="707AE658">
      <w:pPr>
        <w:bidi w:val="0"/>
        <w:snapToGrid/>
        <w:spacing w:line="560" w:lineRule="exact"/>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（三）经专家组认定，存在取消试点资格的其他情形。</w:t>
      </w:r>
    </w:p>
    <w:p w14:paraId="1AC03FE6">
      <w:pPr>
        <w:snapToGrid/>
        <w:spacing w:line="560" w:lineRule="exact"/>
        <w:ind w:firstLine="640" w:firstLineChars="200"/>
        <w:outlineLvl w:val="2"/>
        <w:rPr>
          <w:rFonts w:hint="eastAsia" w:eastAsia="仿宋_GB2312" w:cs="Times New Roman"/>
          <w:sz w:val="32"/>
          <w:szCs w:val="32"/>
          <w:lang w:val="en-US" w:eastAsia="zh-CN"/>
        </w:rPr>
      </w:pPr>
      <w:r>
        <w:rPr>
          <w:rFonts w:hint="eastAsia" w:ascii="Times New Roman" w:hAnsi="Times New Roman" w:eastAsia="黑体" w:cstheme="minorBidi"/>
          <w:color w:val="auto"/>
          <w:sz w:val="32"/>
          <w:highlight w:val="none"/>
          <w:lang w:val="en-US" w:eastAsia="zh-CN"/>
        </w:rPr>
        <w:t>第</w:t>
      </w:r>
      <w:r>
        <w:rPr>
          <w:rFonts w:hint="eastAsia" w:eastAsia="黑体" w:cstheme="minorBidi"/>
          <w:color w:val="auto"/>
          <w:sz w:val="32"/>
          <w:highlight w:val="none"/>
          <w:lang w:val="en-US" w:eastAsia="zh-CN"/>
        </w:rPr>
        <w:t>二十</w:t>
      </w:r>
      <w:r>
        <w:rPr>
          <w:rFonts w:hint="eastAsia" w:ascii="Times New Roman" w:hAnsi="Times New Roman" w:eastAsia="黑体" w:cstheme="minorBidi"/>
          <w:color w:val="auto"/>
          <w:sz w:val="32"/>
          <w:highlight w:val="none"/>
          <w:lang w:val="en-US" w:eastAsia="zh-CN"/>
        </w:rPr>
        <w:t>条</w:t>
      </w:r>
      <w:r>
        <w:rPr>
          <w:rFonts w:hint="eastAsia" w:ascii="Times New Roman" w:hAnsi="Times New Roman" w:eastAsia="FangSong_GB2312" w:cstheme="minorBidi"/>
          <w:color w:val="auto"/>
          <w:sz w:val="32"/>
          <w:highlight w:val="none"/>
          <w:lang w:val="en-US" w:eastAsia="zh-CN"/>
        </w:rPr>
        <w:t xml:space="preserve">  </w:t>
      </w:r>
      <w:r>
        <w:rPr>
          <w:rFonts w:hint="eastAsia" w:eastAsia="仿宋_GB2312" w:cs="Times New Roman"/>
          <w:sz w:val="32"/>
          <w:szCs w:val="32"/>
          <w:lang w:val="en-US" w:eastAsia="zh-CN"/>
        </w:rPr>
        <w:t>如后续审计检查、绩效评价等实施过程中发现已评测项目存在弄虚作假、抽查不合格、绩效评价未通过等情况，将收回奖补资金，依法依规追究相关责任。</w:t>
      </w:r>
    </w:p>
    <w:p w14:paraId="1B91B15F">
      <w:pPr>
        <w:snapToGrid/>
        <w:spacing w:line="560" w:lineRule="exact"/>
        <w:ind w:firstLine="640" w:firstLineChars="200"/>
        <w:outlineLvl w:val="2"/>
        <w:rPr>
          <w:rFonts w:hint="eastAsia" w:eastAsia="仿宋_GB2312" w:cs="Times New Roman"/>
          <w:sz w:val="32"/>
          <w:szCs w:val="32"/>
          <w:lang w:val="en-US" w:eastAsia="zh-CN"/>
        </w:rPr>
      </w:pPr>
      <w:r>
        <w:rPr>
          <w:rFonts w:hint="eastAsia" w:ascii="Times New Roman" w:hAnsi="Times New Roman" w:eastAsia="黑体" w:cstheme="minorBidi"/>
          <w:color w:val="auto"/>
          <w:sz w:val="32"/>
          <w:highlight w:val="none"/>
          <w:lang w:val="en-US" w:eastAsia="zh-CN"/>
        </w:rPr>
        <w:t>第</w:t>
      </w:r>
      <w:r>
        <w:rPr>
          <w:rFonts w:hint="eastAsia" w:eastAsia="黑体" w:cstheme="minorBidi"/>
          <w:color w:val="auto"/>
          <w:sz w:val="32"/>
          <w:highlight w:val="none"/>
          <w:lang w:val="en-US" w:eastAsia="zh-CN"/>
        </w:rPr>
        <w:t>二十一</w:t>
      </w:r>
      <w:r>
        <w:rPr>
          <w:rFonts w:hint="eastAsia" w:ascii="Times New Roman" w:hAnsi="Times New Roman" w:eastAsia="黑体" w:cstheme="minorBidi"/>
          <w:color w:val="auto"/>
          <w:sz w:val="32"/>
          <w:highlight w:val="none"/>
          <w:lang w:val="en-US" w:eastAsia="zh-CN"/>
        </w:rPr>
        <w:t>条</w:t>
      </w:r>
      <w:r>
        <w:rPr>
          <w:rFonts w:hint="eastAsia" w:ascii="Times New Roman" w:hAnsi="Times New Roman" w:eastAsia="FangSong_GB2312" w:cstheme="minorBidi"/>
          <w:color w:val="auto"/>
          <w:sz w:val="32"/>
          <w:highlight w:val="none"/>
          <w:lang w:val="en-US" w:eastAsia="zh-CN"/>
        </w:rPr>
        <w:t xml:space="preserve">  </w:t>
      </w:r>
      <w:r>
        <w:rPr>
          <w:rFonts w:hint="eastAsia" w:eastAsia="仿宋_GB2312" w:cs="Times New Roman"/>
          <w:sz w:val="32"/>
          <w:szCs w:val="32"/>
          <w:lang w:val="en-US" w:eastAsia="zh-CN"/>
        </w:rPr>
        <w:t>本工作指引自印发之日起施行，有效期至试点期结束。由兵团工信局负责解释。有效期内如遇国家政策调整，按新政策要求执行。</w:t>
      </w:r>
    </w:p>
    <w:p w14:paraId="598E2BD6">
      <w:pPr>
        <w:pStyle w:val="2"/>
        <w:spacing w:line="560" w:lineRule="exact"/>
        <w:ind w:firstLine="0" w:firstLineChars="0"/>
        <w:rPr>
          <w:rFonts w:hint="default" w:ascii="Times New Roman" w:hAnsi="Times New Roman" w:eastAsia="FangSong_GB2312"/>
          <w:color w:val="auto"/>
          <w:highlight w:val="none"/>
          <w:lang w:val="en-US" w:eastAsia="zh-CN"/>
        </w:rPr>
      </w:pPr>
    </w:p>
    <w:p w14:paraId="594519B8">
      <w:pPr>
        <w:bidi w:val="0"/>
        <w:snapToGrid/>
        <w:spacing w:line="560" w:lineRule="exact"/>
        <w:ind w:firstLine="640" w:firstLineChars="200"/>
        <w:rPr>
          <w:rFonts w:hint="eastAsia" w:ascii="Times New Roman" w:hAnsi="Times New Roman" w:eastAsia="仿宋_GB2312" w:cstheme="minorBidi"/>
          <w:color w:val="auto"/>
          <w:sz w:val="32"/>
          <w:highlight w:val="none"/>
          <w:lang w:val="en-US" w:eastAsia="zh-CN"/>
        </w:rPr>
      </w:pPr>
      <w:r>
        <w:rPr>
          <w:rFonts w:hint="eastAsia" w:ascii="Times New Roman" w:hAnsi="Times New Roman" w:eastAsia="仿宋_GB2312" w:cstheme="minorBidi"/>
          <w:color w:val="auto"/>
          <w:sz w:val="32"/>
          <w:highlight w:val="none"/>
          <w:lang w:val="en-US" w:eastAsia="zh-CN"/>
        </w:rPr>
        <w:t>附</w:t>
      </w:r>
      <w:r>
        <w:rPr>
          <w:rFonts w:hint="eastAsia" w:eastAsia="仿宋_GB2312" w:cstheme="minorBidi"/>
          <w:color w:val="auto"/>
          <w:sz w:val="32"/>
          <w:highlight w:val="none"/>
          <w:lang w:val="en-US" w:eastAsia="zh-CN"/>
        </w:rPr>
        <w:t>件</w:t>
      </w:r>
      <w:r>
        <w:rPr>
          <w:rFonts w:hint="eastAsia" w:ascii="Times New Roman" w:hAnsi="Times New Roman" w:eastAsia="仿宋_GB2312" w:cstheme="minorBidi"/>
          <w:color w:val="auto"/>
          <w:sz w:val="32"/>
          <w:highlight w:val="none"/>
          <w:lang w:val="en-US" w:eastAsia="zh-CN"/>
        </w:rPr>
        <w:t>：1.兵团中小企业数字化转型城市试点工作企业数字化</w:t>
      </w:r>
    </w:p>
    <w:p w14:paraId="0990517B">
      <w:pPr>
        <w:bidi w:val="0"/>
        <w:snapToGrid/>
        <w:spacing w:line="560" w:lineRule="exact"/>
        <w:ind w:firstLine="1600" w:firstLineChars="500"/>
        <w:rPr>
          <w:rFonts w:hint="eastAsia" w:ascii="Times New Roman" w:hAnsi="Times New Roman" w:eastAsia="仿宋_GB2312" w:cstheme="minorBidi"/>
          <w:color w:val="auto"/>
          <w:sz w:val="32"/>
          <w:highlight w:val="none"/>
          <w:lang w:val="en-US" w:eastAsia="zh-CN"/>
        </w:rPr>
      </w:pPr>
      <w:r>
        <w:rPr>
          <w:rFonts w:hint="eastAsia" w:ascii="Times New Roman" w:hAnsi="Times New Roman" w:eastAsia="仿宋_GB2312" w:cstheme="minorBidi"/>
          <w:color w:val="auto"/>
          <w:sz w:val="32"/>
          <w:highlight w:val="none"/>
          <w:lang w:val="en-US" w:eastAsia="zh-CN"/>
        </w:rPr>
        <w:t>水平评测</w:t>
      </w:r>
      <w:r>
        <w:rPr>
          <w:rFonts w:hint="eastAsia" w:ascii="Times New Roman" w:hAnsi="Times New Roman" w:eastAsia="仿宋_GB2312" w:cstheme="minorBidi"/>
          <w:sz w:val="32"/>
          <w:highlight w:val="none"/>
          <w:lang w:val="en-US" w:eastAsia="zh-CN"/>
        </w:rPr>
        <w:t>佐证</w:t>
      </w:r>
      <w:r>
        <w:rPr>
          <w:rFonts w:hint="eastAsia" w:ascii="Times New Roman" w:hAnsi="Times New Roman" w:eastAsia="仿宋_GB2312" w:cstheme="minorBidi"/>
          <w:color w:val="auto"/>
          <w:sz w:val="32"/>
          <w:highlight w:val="none"/>
          <w:lang w:val="en-US" w:eastAsia="zh-CN"/>
        </w:rPr>
        <w:t>资料清单</w:t>
      </w:r>
    </w:p>
    <w:p w14:paraId="6FDB3DF6">
      <w:pPr>
        <w:bidi w:val="0"/>
        <w:snapToGrid/>
        <w:spacing w:line="560" w:lineRule="exact"/>
        <w:ind w:left="1596" w:leftChars="760" w:firstLine="0" w:firstLineChars="0"/>
        <w:rPr>
          <w:rFonts w:hint="eastAsia" w:ascii="Times New Roman" w:hAnsi="Times New Roman" w:eastAsia="仿宋_GB2312" w:cstheme="minorBidi"/>
          <w:color w:val="auto"/>
          <w:sz w:val="32"/>
          <w:highlight w:val="none"/>
          <w:lang w:val="en-US" w:eastAsia="zh-CN"/>
        </w:rPr>
      </w:pPr>
      <w:r>
        <w:rPr>
          <w:rFonts w:hint="eastAsia" w:ascii="Times New Roman" w:hAnsi="Times New Roman" w:eastAsia="仿宋_GB2312" w:cstheme="minorBidi"/>
          <w:color w:val="auto"/>
          <w:w w:val="100"/>
          <w:sz w:val="32"/>
          <w:highlight w:val="none"/>
          <w:lang w:val="en-US" w:eastAsia="zh-CN"/>
        </w:rPr>
        <w:t>2.兵团中小企业数字化转型城市试点工作企业数字化</w:t>
      </w:r>
      <w:r>
        <w:rPr>
          <w:rFonts w:hint="eastAsia" w:ascii="Times New Roman" w:hAnsi="Times New Roman" w:eastAsia="仿宋_GB2312" w:cstheme="minorBidi"/>
          <w:color w:val="auto"/>
          <w:sz w:val="32"/>
          <w:highlight w:val="none"/>
          <w:lang w:val="en-US" w:eastAsia="zh-CN"/>
        </w:rPr>
        <w:t>水平评测报告（模板）</w:t>
      </w:r>
    </w:p>
    <w:p w14:paraId="17FEDE2F">
      <w:pPr>
        <w:sectPr>
          <w:footerReference r:id="rId3" w:type="default"/>
          <w:pgSz w:w="11906" w:h="16838"/>
          <w:pgMar w:top="2098" w:right="1474" w:bottom="1984" w:left="1587" w:header="851" w:footer="992" w:gutter="0"/>
          <w:pgNumType w:fmt="decimal"/>
          <w:cols w:space="425" w:num="1"/>
          <w:docGrid w:type="lines" w:linePitch="312" w:charSpace="0"/>
        </w:sectPr>
      </w:pPr>
    </w:p>
    <w:p w14:paraId="34EAC2FA">
      <w:pPr>
        <w:bidi w:val="0"/>
        <w:snapToGrid/>
        <w:spacing w:line="560" w:lineRule="atLeast"/>
        <w:ind w:left="0" w:leftChars="0" w:firstLine="0" w:firstLineChars="0"/>
        <w:rPr>
          <w:rFonts w:hint="default" w:ascii="Times New Roman" w:hAnsi="Times New Roman" w:eastAsia="黑体" w:cstheme="minorBidi"/>
          <w:color w:val="auto"/>
          <w:sz w:val="32"/>
          <w:highlight w:val="none"/>
          <w:lang w:val="en-US" w:eastAsia="zh-CN"/>
        </w:rPr>
      </w:pPr>
      <w:r>
        <w:rPr>
          <w:rFonts w:hint="eastAsia" w:ascii="Times New Roman" w:hAnsi="Times New Roman" w:eastAsia="黑体" w:cstheme="minorBidi"/>
          <w:color w:val="auto"/>
          <w:sz w:val="32"/>
          <w:highlight w:val="none"/>
          <w:lang w:val="en-US" w:eastAsia="zh-CN"/>
        </w:rPr>
        <w:t>附1</w:t>
      </w:r>
    </w:p>
    <w:p w14:paraId="6BF890AD">
      <w:pPr>
        <w:keepNext w:val="0"/>
        <w:keepLines w:val="0"/>
        <w:widowControl/>
        <w:bidi w:val="0"/>
        <w:snapToGrid w:val="0"/>
        <w:spacing w:beforeLines="-2147483648" w:beforeAutospacing="0" w:afterLines="-2147483648" w:afterAutospacing="0" w:line="240" w:lineRule="auto"/>
        <w:ind w:firstLine="0" w:firstLineChars="0"/>
        <w:jc w:val="center"/>
        <w:outlineLvl w:val="9"/>
        <w:rPr>
          <w:rFonts w:hint="eastAsia" w:ascii="Times New Roman" w:hAnsi="Times New Roman" w:eastAsia="方正小标宋简体" w:cstheme="minorBidi"/>
          <w:sz w:val="36"/>
          <w:lang w:val="en-US" w:eastAsia="zh-CN"/>
        </w:rPr>
      </w:pPr>
      <w:r>
        <w:rPr>
          <w:rFonts w:hint="eastAsia" w:ascii="Times New Roman" w:hAnsi="Times New Roman" w:eastAsia="方正小标宋简体" w:cstheme="minorBidi"/>
          <w:sz w:val="36"/>
          <w:lang w:val="en-US" w:eastAsia="zh-CN"/>
        </w:rPr>
        <w:t>兵团中小企业数字化转型城市试点工作企业数字化水平评测佐证资料清单</w:t>
      </w:r>
    </w:p>
    <w:p w14:paraId="7018B4DD">
      <w:pPr>
        <w:keepNext/>
        <w:keepLines/>
        <w:widowControl w:val="0"/>
        <w:bidi w:val="0"/>
        <w:snapToGrid w:val="0"/>
        <w:spacing w:beforeLines="0" w:beforeAutospacing="0" w:afterLines="0" w:afterAutospacing="0" w:line="560" w:lineRule="atLeast"/>
        <w:ind w:firstLine="640" w:firstLineChars="200"/>
        <w:jc w:val="both"/>
        <w:outlineLvl w:val="2"/>
        <w:rPr>
          <w:rFonts w:hint="eastAsia" w:ascii="Times New Roman" w:hAnsi="Times New Roman" w:eastAsia="KaiTi_GB2312" w:cstheme="minorBidi"/>
          <w:color w:val="auto"/>
          <w:kern w:val="2"/>
          <w:sz w:val="32"/>
          <w:szCs w:val="24"/>
          <w:highlight w:val="none"/>
          <w:lang w:val="en-US" w:eastAsia="zh-CN" w:bidi="ar-SA"/>
        </w:rPr>
      </w:pPr>
      <w:bookmarkStart w:id="0" w:name="_Toc21180"/>
      <w:r>
        <w:rPr>
          <w:rFonts w:hint="eastAsia" w:ascii="Times New Roman" w:hAnsi="Times New Roman" w:eastAsia="KaiTi_GB2312" w:cstheme="minorBidi"/>
          <w:color w:val="auto"/>
          <w:kern w:val="2"/>
          <w:sz w:val="32"/>
          <w:szCs w:val="24"/>
          <w:highlight w:val="none"/>
          <w:lang w:val="en-US" w:eastAsia="zh-CN" w:bidi="ar-SA"/>
        </w:rPr>
        <w:t>（一）数字化基础、管理、成效佐证资料</w:t>
      </w:r>
      <w:bookmarkEnd w:id="0"/>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823"/>
        <w:gridCol w:w="6932"/>
        <w:gridCol w:w="5574"/>
      </w:tblGrid>
      <w:tr w14:paraId="55CA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235" w:type="pct"/>
            <w:vAlign w:val="center"/>
          </w:tcPr>
          <w:p w14:paraId="33008AF3">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黑体" w:cs="黑体"/>
                <w:color w:val="auto"/>
                <w:sz w:val="24"/>
                <w:szCs w:val="32"/>
                <w:highlight w:val="none"/>
                <w:vertAlign w:val="baseline"/>
                <w:lang w:val="en-US" w:eastAsia="zh-CN"/>
              </w:rPr>
            </w:pPr>
            <w:r>
              <w:rPr>
                <w:rFonts w:hint="eastAsia" w:ascii="Times New Roman" w:hAnsi="Times New Roman" w:eastAsia="黑体" w:cs="黑体"/>
                <w:color w:val="auto"/>
                <w:sz w:val="24"/>
                <w:szCs w:val="32"/>
                <w:highlight w:val="none"/>
                <w:vertAlign w:val="baseline"/>
                <w:lang w:val="en-US" w:eastAsia="zh-CN"/>
              </w:rPr>
              <w:t>序号</w:t>
            </w:r>
          </w:p>
        </w:tc>
        <w:tc>
          <w:tcPr>
            <w:tcW w:w="294" w:type="pct"/>
            <w:vAlign w:val="center"/>
          </w:tcPr>
          <w:p w14:paraId="6FA9CB9C">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黑体" w:cs="黑体"/>
                <w:color w:val="auto"/>
                <w:sz w:val="24"/>
                <w:szCs w:val="32"/>
                <w:highlight w:val="none"/>
                <w:vertAlign w:val="baseline"/>
                <w:lang w:val="en-US" w:eastAsia="zh-CN"/>
              </w:rPr>
            </w:pPr>
            <w:r>
              <w:rPr>
                <w:rFonts w:hint="eastAsia" w:ascii="Times New Roman" w:hAnsi="Times New Roman" w:eastAsia="黑体" w:cs="黑体"/>
                <w:color w:val="auto"/>
                <w:sz w:val="24"/>
                <w:szCs w:val="32"/>
                <w:highlight w:val="none"/>
                <w:vertAlign w:val="baseline"/>
                <w:lang w:val="en-US" w:eastAsia="zh-CN"/>
              </w:rPr>
              <w:t>测评指标</w:t>
            </w:r>
          </w:p>
        </w:tc>
        <w:tc>
          <w:tcPr>
            <w:tcW w:w="2477" w:type="pct"/>
            <w:vAlign w:val="center"/>
          </w:tcPr>
          <w:p w14:paraId="0FBE3F79">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default" w:ascii="Times New Roman" w:hAnsi="Times New Roman" w:eastAsia="黑体" w:cs="黑体"/>
                <w:color w:val="auto"/>
                <w:sz w:val="24"/>
                <w:szCs w:val="32"/>
                <w:highlight w:val="none"/>
                <w:vertAlign w:val="baseline"/>
                <w:lang w:val="en-US" w:eastAsia="zh-CN"/>
              </w:rPr>
            </w:pPr>
            <w:r>
              <w:rPr>
                <w:rFonts w:hint="eastAsia" w:ascii="Times New Roman" w:hAnsi="Times New Roman" w:eastAsia="黑体" w:cs="黑体"/>
                <w:color w:val="auto"/>
                <w:sz w:val="24"/>
                <w:szCs w:val="32"/>
                <w:highlight w:val="none"/>
                <w:vertAlign w:val="baseline"/>
                <w:lang w:val="en-US" w:eastAsia="zh-CN"/>
              </w:rPr>
              <w:t>题目</w:t>
            </w:r>
          </w:p>
        </w:tc>
        <w:tc>
          <w:tcPr>
            <w:tcW w:w="1992" w:type="pct"/>
            <w:vAlign w:val="center"/>
          </w:tcPr>
          <w:p w14:paraId="391ABFE9">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黑体" w:cs="黑体"/>
                <w:color w:val="auto"/>
                <w:sz w:val="24"/>
                <w:szCs w:val="32"/>
                <w:highlight w:val="none"/>
                <w:vertAlign w:val="baseline"/>
                <w:lang w:val="en-US" w:eastAsia="zh-CN"/>
              </w:rPr>
            </w:pPr>
            <w:r>
              <w:rPr>
                <w:rFonts w:hint="eastAsia" w:ascii="Times New Roman" w:hAnsi="Times New Roman" w:eastAsia="黑体" w:cs="黑体"/>
                <w:color w:val="auto"/>
                <w:sz w:val="24"/>
                <w:szCs w:val="32"/>
                <w:highlight w:val="none"/>
                <w:vertAlign w:val="baseline"/>
                <w:lang w:val="en-US" w:eastAsia="zh-CN"/>
              </w:rPr>
              <w:t>佐证资料清单</w:t>
            </w:r>
          </w:p>
        </w:tc>
      </w:tr>
      <w:tr w14:paraId="7C4B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Merge w:val="restart"/>
            <w:vAlign w:val="center"/>
          </w:tcPr>
          <w:p w14:paraId="145FB6AE">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1</w:t>
            </w:r>
          </w:p>
        </w:tc>
        <w:tc>
          <w:tcPr>
            <w:tcW w:w="294" w:type="pct"/>
            <w:vMerge w:val="restart"/>
            <w:vAlign w:val="center"/>
          </w:tcPr>
          <w:p w14:paraId="1F73A490">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网络建设</w:t>
            </w:r>
          </w:p>
        </w:tc>
        <w:tc>
          <w:tcPr>
            <w:tcW w:w="2477" w:type="pct"/>
            <w:vMerge w:val="restart"/>
            <w:vAlign w:val="center"/>
          </w:tcPr>
          <w:p w14:paraId="7E9DE4C9">
            <w:pPr>
              <w:keepNext w:val="0"/>
              <w:keepLines w:val="0"/>
              <w:pageBreakBefore w:val="0"/>
              <w:widowControl w:val="0"/>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r>
              <w:rPr>
                <w:rFonts w:hint="eastAsia" w:ascii="Times New Roman" w:hAnsi="Times New Roman" w:eastAsia="仿宋_GB2312" w:cs="仿宋_GB2312"/>
                <w:color w:val="auto"/>
                <w:sz w:val="28"/>
                <w:szCs w:val="36"/>
                <w:highlight w:val="none"/>
                <w:vertAlign w:val="baseline"/>
                <w:lang w:eastAsia="zh-CN"/>
              </w:rPr>
              <w:t>企业网络建设连接情况</w:t>
            </w:r>
          </w:p>
          <w:p w14:paraId="246126A8">
            <w:pPr>
              <w:keepNext w:val="0"/>
              <w:keepLines w:val="0"/>
              <w:pageBreakBefore w:val="0"/>
              <w:widowControl w:val="0"/>
              <w:kinsoku/>
              <w:wordWrap/>
              <w:overflowPunct/>
              <w:topLinePunct w:val="0"/>
              <w:autoSpaceDE/>
              <w:autoSpaceDN/>
              <w:bidi w:val="0"/>
              <w:adjustRightInd/>
              <w:snapToGrid/>
              <w:spacing w:line="310" w:lineRule="exact"/>
              <w:ind w:firstLine="0" w:firstLineChars="0"/>
              <w:jc w:val="both"/>
              <w:textAlignment w:val="auto"/>
              <w:rPr>
                <w:rFonts w:hint="default" w:ascii="Times New Roman" w:hAnsi="Times New Roman" w:eastAsia="仿宋_GB2312" w:cs="仿宋_GB2312"/>
                <w:b/>
                <w:bCs/>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eastAsia="zh-CN"/>
              </w:rPr>
              <w:t>□无</w:t>
            </w:r>
            <w:r>
              <w:rPr>
                <w:rFonts w:hint="eastAsia" w:ascii="Times New Roman" w:hAnsi="Times New Roman" w:eastAsia="仿宋_GB2312" w:cs="仿宋_GB2312"/>
                <w:b/>
                <w:bCs/>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本选项无需提供任何佐证资料）</w:t>
            </w:r>
          </w:p>
          <w:p w14:paraId="43892E16">
            <w:pPr>
              <w:keepNext w:val="0"/>
              <w:keepLines w:val="0"/>
              <w:pageBreakBefore w:val="0"/>
              <w:widowControl w:val="0"/>
              <w:kinsoku/>
              <w:wordWrap/>
              <w:overflowPunct/>
              <w:topLinePunct w:val="0"/>
              <w:autoSpaceDE/>
              <w:autoSpaceDN/>
              <w:bidi w:val="0"/>
              <w:adjustRightInd/>
              <w:snapToGrid/>
              <w:spacing w:line="310" w:lineRule="exact"/>
              <w:ind w:firstLine="0" w:firstLineChars="0"/>
              <w:jc w:val="both"/>
              <w:textAlignment w:val="auto"/>
              <w:rPr>
                <w:rFonts w:hint="default" w:ascii="Times New Roman" w:hAnsi="Times New Roman" w:eastAsia="仿宋_GB2312" w:cs="仿宋_GB2312"/>
                <w:b/>
                <w:bCs/>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eastAsia="zh-CN"/>
              </w:rPr>
              <w:t>□企业车间建成工控网络，支持自动化控制应用</w:t>
            </w:r>
            <w:r>
              <w:rPr>
                <w:rFonts w:hint="eastAsia" w:ascii="Times New Roman" w:hAnsi="Times New Roman" w:eastAsia="仿宋_GB2312" w:cs="仿宋_GB2312"/>
                <w:b/>
                <w:bCs/>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本选项对应提供第1-1、1-2项佐证材料）</w:t>
            </w:r>
          </w:p>
          <w:p w14:paraId="0BFDE65B">
            <w:pPr>
              <w:keepNext w:val="0"/>
              <w:keepLines w:val="0"/>
              <w:pageBreakBefore w:val="0"/>
              <w:widowControl w:val="0"/>
              <w:kinsoku/>
              <w:wordWrap/>
              <w:overflowPunct/>
              <w:topLinePunct w:val="0"/>
              <w:autoSpaceDE/>
              <w:autoSpaceDN/>
              <w:bidi w:val="0"/>
              <w:adjustRightInd/>
              <w:snapToGrid/>
              <w:spacing w:line="310" w:lineRule="exact"/>
              <w:ind w:firstLine="0" w:firstLineChars="0"/>
              <w:jc w:val="both"/>
              <w:textAlignment w:val="auto"/>
              <w:rPr>
                <w:rFonts w:hint="default"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eastAsia="zh-CN"/>
              </w:rPr>
              <w:t>□企业建成应用系统网络，实现大规模设备、人员与信息系统互联，可支持大规模设备、人员与信息系统互联</w:t>
            </w:r>
            <w:r>
              <w:rPr>
                <w:rFonts w:hint="eastAsia" w:ascii="Times New Roman" w:hAnsi="Times New Roman" w:eastAsia="仿宋_GB2312" w:cs="仿宋_GB2312"/>
                <w:b/>
                <w:bCs/>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本选项对应提供第1-1、1-2、1-3项佐证材料）</w:t>
            </w:r>
          </w:p>
          <w:p w14:paraId="594A91A5">
            <w:pPr>
              <w:keepNext w:val="0"/>
              <w:keepLines w:val="0"/>
              <w:pageBreakBefore w:val="0"/>
              <w:widowControl w:val="0"/>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r>
              <w:rPr>
                <w:rFonts w:hint="eastAsia" w:ascii="Times New Roman" w:hAnsi="Times New Roman" w:eastAsia="仿宋_GB2312" w:cs="仿宋_GB2312"/>
                <w:color w:val="auto"/>
                <w:sz w:val="28"/>
                <w:szCs w:val="36"/>
                <w:highlight w:val="none"/>
                <w:vertAlign w:val="baseline"/>
                <w:lang w:eastAsia="zh-CN"/>
              </w:rPr>
              <w:t>□企业建设/租用5G工业网络，支撑系统互联和网络协同应用，满足AGV、工业互联网等规模化移动应用场景需求</w:t>
            </w:r>
            <w:r>
              <w:rPr>
                <w:rFonts w:hint="eastAsia" w:ascii="Times New Roman" w:hAnsi="Times New Roman" w:eastAsia="仿宋_GB2312" w:cs="仿宋_GB2312"/>
                <w:b/>
                <w:bCs/>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本选项对应提供第1-1、1-2、1-3、1-4项佐证材料）</w:t>
            </w:r>
          </w:p>
          <w:p w14:paraId="745F0CE2">
            <w:pPr>
              <w:keepNext w:val="0"/>
              <w:keepLines w:val="0"/>
              <w:pageBreakBefore w:val="0"/>
              <w:widowControl w:val="0"/>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r>
              <w:rPr>
                <w:rFonts w:hint="eastAsia" w:ascii="Times New Roman" w:hAnsi="Times New Roman" w:eastAsia="仿宋_GB2312" w:cs="仿宋_GB2312"/>
                <w:color w:val="auto"/>
                <w:sz w:val="28"/>
                <w:szCs w:val="36"/>
                <w:highlight w:val="none"/>
                <w:vertAlign w:val="baseline"/>
                <w:lang w:eastAsia="zh-CN"/>
              </w:rPr>
              <w:t>□网络全面覆盖生产现场与环节，具备未来智能化新应用的扩展能力</w:t>
            </w:r>
            <w:r>
              <w:rPr>
                <w:rFonts w:hint="eastAsia" w:ascii="Times New Roman" w:hAnsi="Times New Roman" w:eastAsia="仿宋_GB2312" w:cs="仿宋_GB2312"/>
                <w:b/>
                <w:bCs/>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本选项对应提供第1-1、1-2、1-3、1-4项佐证材料）</w:t>
            </w:r>
          </w:p>
        </w:tc>
        <w:tc>
          <w:tcPr>
            <w:tcW w:w="1992" w:type="pct"/>
            <w:vAlign w:val="center"/>
          </w:tcPr>
          <w:p w14:paraId="70D17F0B">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1-1光纤、网关、路由等网络传输设备</w:t>
            </w:r>
            <w:r>
              <w:rPr>
                <w:rFonts w:hint="eastAsia" w:ascii="Times New Roman" w:hAnsi="Times New Roman" w:eastAsia="仿宋_GB2312" w:cs="仿宋_GB2312"/>
                <w:color w:val="auto"/>
                <w:sz w:val="28"/>
                <w:szCs w:val="36"/>
                <w:highlight w:val="none"/>
                <w:vertAlign w:val="baseline"/>
              </w:rPr>
              <w:t>部署照片</w:t>
            </w:r>
            <w:r>
              <w:rPr>
                <w:rFonts w:hint="eastAsia" w:ascii="Times New Roman" w:hAnsi="Times New Roman" w:eastAsia="仿宋_GB2312" w:cs="仿宋_GB2312"/>
                <w:color w:val="auto"/>
                <w:sz w:val="28"/>
                <w:szCs w:val="36"/>
                <w:highlight w:val="none"/>
                <w:vertAlign w:val="baseline"/>
                <w:lang w:val="en-US" w:eastAsia="zh-CN"/>
              </w:rPr>
              <w:t>或网络安装验收材料</w:t>
            </w:r>
          </w:p>
          <w:p w14:paraId="0563472F">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default"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备注：可二选一</w:t>
            </w:r>
          </w:p>
        </w:tc>
      </w:tr>
      <w:tr w14:paraId="6400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Merge w:val="continue"/>
            <w:vAlign w:val="center"/>
          </w:tcPr>
          <w:p w14:paraId="18A51AE5">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p>
        </w:tc>
        <w:tc>
          <w:tcPr>
            <w:tcW w:w="294" w:type="pct"/>
            <w:vMerge w:val="continue"/>
            <w:vAlign w:val="center"/>
          </w:tcPr>
          <w:p w14:paraId="48CAEDD3">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rPr>
            </w:pPr>
          </w:p>
        </w:tc>
        <w:tc>
          <w:tcPr>
            <w:tcW w:w="2477" w:type="pct"/>
            <w:vMerge w:val="continue"/>
            <w:vAlign w:val="center"/>
          </w:tcPr>
          <w:p w14:paraId="4B806A0B">
            <w:pPr>
              <w:keepNext w:val="0"/>
              <w:keepLines w:val="0"/>
              <w:pageBreakBefore w:val="0"/>
              <w:widowControl w:val="0"/>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p>
        </w:tc>
        <w:tc>
          <w:tcPr>
            <w:tcW w:w="1992" w:type="pct"/>
            <w:vAlign w:val="center"/>
          </w:tcPr>
          <w:p w14:paraId="4D8D78EF">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r>
              <w:rPr>
                <w:rFonts w:hint="eastAsia" w:ascii="Times New Roman" w:hAnsi="Times New Roman" w:eastAsia="仿宋_GB2312" w:cs="仿宋_GB2312"/>
                <w:b/>
                <w:bCs/>
                <w:color w:val="auto"/>
                <w:sz w:val="28"/>
                <w:szCs w:val="36"/>
                <w:highlight w:val="none"/>
                <w:vertAlign w:val="baseline"/>
                <w:lang w:val="en-US" w:eastAsia="zh-CN"/>
              </w:rPr>
              <w:t>1-2</w:t>
            </w:r>
            <w:r>
              <w:rPr>
                <w:rFonts w:hint="eastAsia" w:ascii="Times New Roman" w:hAnsi="Times New Roman" w:eastAsia="仿宋_GB2312" w:cs="仿宋_GB2312"/>
                <w:b/>
                <w:bCs/>
                <w:color w:val="auto"/>
                <w:sz w:val="28"/>
                <w:szCs w:val="36"/>
                <w:highlight w:val="none"/>
                <w:vertAlign w:val="baseline"/>
              </w:rPr>
              <w:t>网络拓扑图</w:t>
            </w:r>
            <w:r>
              <w:rPr>
                <w:rFonts w:hint="eastAsia" w:ascii="Times New Roman" w:hAnsi="Times New Roman" w:eastAsia="仿宋_GB2312" w:cs="仿宋_GB2312"/>
                <w:b/>
                <w:bCs/>
                <w:color w:val="auto"/>
                <w:sz w:val="28"/>
                <w:szCs w:val="36"/>
                <w:highlight w:val="none"/>
                <w:vertAlign w:val="baseline"/>
                <w:lang w:val="en-US" w:eastAsia="zh-CN"/>
              </w:rPr>
              <w:t>-查看设备连接情况，</w:t>
            </w:r>
            <w:r>
              <w:rPr>
                <w:rFonts w:hint="eastAsia" w:ascii="Times New Roman" w:hAnsi="Times New Roman" w:eastAsia="仿宋_GB2312" w:cs="仿宋_GB2312"/>
                <w:color w:val="auto"/>
                <w:sz w:val="28"/>
                <w:szCs w:val="36"/>
                <w:highlight w:val="none"/>
                <w:vertAlign w:val="baseline"/>
              </w:rPr>
              <w:t>网络管理后台查看</w:t>
            </w:r>
            <w:r>
              <w:rPr>
                <w:rFonts w:hint="eastAsia" w:ascii="Times New Roman" w:hAnsi="Times New Roman" w:eastAsia="仿宋_GB2312" w:cs="仿宋_GB2312"/>
                <w:b w:val="0"/>
                <w:bCs w:val="0"/>
                <w:color w:val="auto"/>
                <w:sz w:val="28"/>
                <w:szCs w:val="36"/>
                <w:highlight w:val="none"/>
                <w:vertAlign w:val="baseline"/>
              </w:rPr>
              <w:t>连接设备数量</w:t>
            </w:r>
            <w:r>
              <w:rPr>
                <w:rFonts w:hint="eastAsia" w:ascii="Times New Roman" w:hAnsi="Times New Roman" w:eastAsia="仿宋_GB2312" w:cs="仿宋_GB2312"/>
                <w:color w:val="auto"/>
                <w:sz w:val="28"/>
                <w:szCs w:val="36"/>
                <w:highlight w:val="none"/>
                <w:vertAlign w:val="baseline"/>
              </w:rPr>
              <w:t>或者覆盖范围截图</w:t>
            </w:r>
            <w:r>
              <w:rPr>
                <w:rFonts w:hint="eastAsia" w:ascii="Times New Roman" w:hAnsi="Times New Roman" w:eastAsia="仿宋_GB2312" w:cs="仿宋_GB2312"/>
                <w:color w:val="auto"/>
                <w:sz w:val="28"/>
                <w:szCs w:val="36"/>
                <w:highlight w:val="none"/>
                <w:vertAlign w:val="baseline"/>
                <w:lang w:eastAsia="zh-CN"/>
              </w:rPr>
              <w:t>；</w:t>
            </w:r>
            <w:r>
              <w:rPr>
                <w:rFonts w:hint="eastAsia" w:ascii="Times New Roman" w:hAnsi="Times New Roman" w:eastAsia="仿宋_GB2312" w:cs="仿宋_GB2312"/>
                <w:color w:val="auto"/>
                <w:sz w:val="28"/>
                <w:szCs w:val="36"/>
                <w:highlight w:val="none"/>
                <w:vertAlign w:val="baseline"/>
                <w:lang w:val="en-US" w:eastAsia="zh-CN"/>
              </w:rPr>
              <w:t>或</w:t>
            </w:r>
            <w:r>
              <w:rPr>
                <w:rFonts w:hint="eastAsia" w:ascii="Times New Roman" w:hAnsi="Times New Roman" w:eastAsia="仿宋_GB2312" w:cs="仿宋_GB2312"/>
                <w:b/>
                <w:bCs/>
                <w:color w:val="auto"/>
                <w:sz w:val="28"/>
                <w:szCs w:val="36"/>
                <w:highlight w:val="none"/>
                <w:vertAlign w:val="baseline"/>
              </w:rPr>
              <w:t>自动化控制系统</w:t>
            </w:r>
            <w:r>
              <w:rPr>
                <w:rFonts w:hint="eastAsia" w:ascii="Times New Roman" w:hAnsi="Times New Roman" w:eastAsia="仿宋_GB2312" w:cs="仿宋_GB2312"/>
                <w:b/>
                <w:bCs/>
                <w:color w:val="auto"/>
                <w:sz w:val="28"/>
                <w:szCs w:val="36"/>
                <w:highlight w:val="none"/>
                <w:vertAlign w:val="baseline"/>
                <w:lang w:val="en-US" w:eastAsia="zh-CN"/>
              </w:rPr>
              <w:t>界面照片</w:t>
            </w:r>
            <w:r>
              <w:rPr>
                <w:rFonts w:hint="eastAsia" w:ascii="Times New Roman" w:hAnsi="Times New Roman" w:eastAsia="仿宋_GB2312" w:cs="仿宋_GB2312"/>
                <w:color w:val="auto"/>
                <w:sz w:val="28"/>
                <w:szCs w:val="36"/>
                <w:highlight w:val="none"/>
                <w:vertAlign w:val="baseline"/>
                <w:lang w:val="en-US" w:eastAsia="zh-CN"/>
              </w:rPr>
              <w:t>，可查看设备连接情况</w:t>
            </w:r>
            <w:r>
              <w:rPr>
                <w:rFonts w:hint="eastAsia" w:ascii="Times New Roman" w:hAnsi="Times New Roman" w:eastAsia="仿宋_GB2312" w:cs="仿宋_GB2312"/>
                <w:color w:val="auto"/>
                <w:sz w:val="28"/>
                <w:szCs w:val="36"/>
                <w:highlight w:val="none"/>
                <w:vertAlign w:val="baseline"/>
              </w:rPr>
              <w:t>（包括</w:t>
            </w:r>
            <w:r>
              <w:rPr>
                <w:rFonts w:hint="eastAsia" w:ascii="Times New Roman" w:hAnsi="Times New Roman" w:eastAsia="仿宋_GB2312" w:cs="仿宋_GB2312"/>
                <w:color w:val="auto"/>
                <w:sz w:val="28"/>
                <w:szCs w:val="36"/>
                <w:highlight w:val="none"/>
                <w:vertAlign w:val="baseline"/>
                <w:lang w:val="en-US" w:eastAsia="zh-CN"/>
              </w:rPr>
              <w:t>SCADA</w:t>
            </w:r>
            <w:r>
              <w:rPr>
                <w:rFonts w:hint="eastAsia" w:ascii="Times New Roman" w:hAnsi="Times New Roman" w:eastAsia="仿宋_GB2312" w:cs="仿宋_GB2312"/>
                <w:color w:val="auto"/>
                <w:sz w:val="28"/>
                <w:szCs w:val="36"/>
                <w:highlight w:val="none"/>
                <w:vertAlign w:val="baseline"/>
              </w:rPr>
              <w:t>、DCS等）</w:t>
            </w:r>
            <w:r>
              <w:rPr>
                <w:rFonts w:hint="eastAsia" w:ascii="Times New Roman" w:hAnsi="Times New Roman" w:eastAsia="仿宋_GB2312" w:cs="仿宋_GB2312"/>
                <w:color w:val="auto"/>
                <w:sz w:val="28"/>
                <w:szCs w:val="36"/>
                <w:highlight w:val="none"/>
                <w:vertAlign w:val="baseline"/>
                <w:lang w:eastAsia="zh-CN"/>
              </w:rPr>
              <w:t>。</w:t>
            </w:r>
          </w:p>
          <w:p w14:paraId="1226E112">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default"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b/>
                <w:bCs/>
                <w:color w:val="auto"/>
                <w:sz w:val="28"/>
                <w:szCs w:val="36"/>
                <w:highlight w:val="none"/>
                <w:vertAlign w:val="baseline"/>
                <w:lang w:val="en-US" w:eastAsia="zh-CN"/>
              </w:rPr>
              <w:t>备注：可二选一</w:t>
            </w:r>
          </w:p>
        </w:tc>
      </w:tr>
      <w:tr w14:paraId="7BCF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235" w:type="pct"/>
            <w:vMerge w:val="continue"/>
            <w:vAlign w:val="center"/>
          </w:tcPr>
          <w:p w14:paraId="386279C6">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p>
        </w:tc>
        <w:tc>
          <w:tcPr>
            <w:tcW w:w="294" w:type="pct"/>
            <w:vMerge w:val="continue"/>
            <w:vAlign w:val="center"/>
          </w:tcPr>
          <w:p w14:paraId="769C04C2">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rPr>
            </w:pPr>
          </w:p>
        </w:tc>
        <w:tc>
          <w:tcPr>
            <w:tcW w:w="2477" w:type="pct"/>
            <w:vMerge w:val="continue"/>
            <w:vAlign w:val="center"/>
          </w:tcPr>
          <w:p w14:paraId="74A072BD">
            <w:pPr>
              <w:keepNext w:val="0"/>
              <w:keepLines w:val="0"/>
              <w:pageBreakBefore w:val="0"/>
              <w:widowControl w:val="0"/>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p>
        </w:tc>
        <w:tc>
          <w:tcPr>
            <w:tcW w:w="1992" w:type="pct"/>
            <w:vAlign w:val="center"/>
          </w:tcPr>
          <w:p w14:paraId="234EDEA4">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b/>
                <w:bCs/>
                <w:color w:val="auto"/>
                <w:sz w:val="28"/>
                <w:szCs w:val="36"/>
                <w:highlight w:val="none"/>
                <w:vertAlign w:val="baseline"/>
                <w:lang w:val="en-US" w:eastAsia="zh-CN"/>
              </w:rPr>
              <w:t>1-3</w:t>
            </w:r>
            <w:r>
              <w:rPr>
                <w:rFonts w:hint="eastAsia" w:ascii="Times New Roman" w:hAnsi="Times New Roman" w:eastAsia="仿宋_GB2312" w:cs="仿宋_GB2312"/>
                <w:b/>
                <w:bCs/>
                <w:color w:val="auto"/>
                <w:sz w:val="28"/>
                <w:szCs w:val="36"/>
                <w:highlight w:val="none"/>
                <w:vertAlign w:val="baseline"/>
              </w:rPr>
              <w:t>网络拓扑图</w:t>
            </w:r>
            <w:r>
              <w:rPr>
                <w:rFonts w:hint="eastAsia" w:ascii="Times New Roman" w:hAnsi="Times New Roman" w:eastAsia="仿宋_GB2312" w:cs="仿宋_GB2312"/>
                <w:b/>
                <w:bCs/>
                <w:color w:val="auto"/>
                <w:sz w:val="28"/>
                <w:szCs w:val="36"/>
                <w:highlight w:val="none"/>
                <w:vertAlign w:val="baseline"/>
                <w:lang w:val="en-US" w:eastAsia="zh-CN"/>
              </w:rPr>
              <w:t>-查看生产经营系统连接范围：</w:t>
            </w:r>
            <w:r>
              <w:rPr>
                <w:rFonts w:hint="eastAsia" w:ascii="Times New Roman" w:hAnsi="Times New Roman" w:eastAsia="仿宋_GB2312" w:cs="仿宋_GB2312"/>
                <w:color w:val="auto"/>
                <w:sz w:val="28"/>
                <w:szCs w:val="36"/>
                <w:highlight w:val="none"/>
                <w:vertAlign w:val="baseline"/>
              </w:rPr>
              <w:t>网络管理后台查看连</w:t>
            </w:r>
            <w:r>
              <w:rPr>
                <w:rFonts w:hint="eastAsia" w:ascii="Times New Roman" w:hAnsi="Times New Roman" w:eastAsia="仿宋_GB2312" w:cs="仿宋_GB2312"/>
                <w:b w:val="0"/>
                <w:bCs w:val="0"/>
                <w:color w:val="auto"/>
                <w:sz w:val="28"/>
                <w:szCs w:val="36"/>
                <w:highlight w:val="none"/>
                <w:vertAlign w:val="baseline"/>
              </w:rPr>
              <w:t>接</w:t>
            </w:r>
            <w:r>
              <w:rPr>
                <w:rFonts w:hint="eastAsia" w:ascii="Times New Roman" w:hAnsi="Times New Roman" w:eastAsia="仿宋_GB2312" w:cs="仿宋_GB2312"/>
                <w:b w:val="0"/>
                <w:bCs w:val="0"/>
                <w:color w:val="auto"/>
                <w:sz w:val="28"/>
                <w:szCs w:val="36"/>
                <w:highlight w:val="none"/>
                <w:vertAlign w:val="baseline"/>
                <w:lang w:val="en-US" w:eastAsia="zh-CN"/>
              </w:rPr>
              <w:t>生产经营管理系统</w:t>
            </w:r>
            <w:r>
              <w:rPr>
                <w:rFonts w:hint="eastAsia" w:ascii="Times New Roman" w:hAnsi="Times New Roman" w:eastAsia="仿宋_GB2312" w:cs="仿宋_GB2312"/>
                <w:color w:val="auto"/>
                <w:sz w:val="28"/>
                <w:szCs w:val="36"/>
                <w:highlight w:val="none"/>
                <w:vertAlign w:val="baseline"/>
              </w:rPr>
              <w:t>范围截图</w:t>
            </w:r>
            <w:r>
              <w:rPr>
                <w:rFonts w:hint="eastAsia" w:ascii="Times New Roman" w:hAnsi="Times New Roman" w:eastAsia="仿宋_GB2312" w:cs="仿宋_GB2312"/>
                <w:color w:val="auto"/>
                <w:sz w:val="28"/>
                <w:szCs w:val="36"/>
                <w:highlight w:val="none"/>
                <w:vertAlign w:val="baseline"/>
                <w:lang w:eastAsia="zh-CN"/>
              </w:rPr>
              <w:t>；</w:t>
            </w:r>
          </w:p>
        </w:tc>
      </w:tr>
      <w:tr w14:paraId="5AED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5" w:type="pct"/>
            <w:vMerge w:val="continue"/>
            <w:vAlign w:val="center"/>
          </w:tcPr>
          <w:p w14:paraId="5A9A1FBE">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p>
        </w:tc>
        <w:tc>
          <w:tcPr>
            <w:tcW w:w="294" w:type="pct"/>
            <w:vMerge w:val="continue"/>
            <w:vAlign w:val="center"/>
          </w:tcPr>
          <w:p w14:paraId="0A5CCA2B">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rPr>
            </w:pPr>
          </w:p>
        </w:tc>
        <w:tc>
          <w:tcPr>
            <w:tcW w:w="2477" w:type="pct"/>
            <w:vMerge w:val="continue"/>
            <w:vAlign w:val="center"/>
          </w:tcPr>
          <w:p w14:paraId="61737DBC">
            <w:pPr>
              <w:keepNext w:val="0"/>
              <w:keepLines w:val="0"/>
              <w:pageBreakBefore w:val="0"/>
              <w:widowControl w:val="0"/>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p>
        </w:tc>
        <w:tc>
          <w:tcPr>
            <w:tcW w:w="1992" w:type="pct"/>
            <w:vAlign w:val="center"/>
          </w:tcPr>
          <w:p w14:paraId="4A534DBD">
            <w:pPr>
              <w:keepNext w:val="0"/>
              <w:keepLines w:val="0"/>
              <w:pageBreakBefore w:val="0"/>
              <w:widowControl w:val="0"/>
              <w:kinsoku/>
              <w:wordWrap/>
              <w:overflowPunct/>
              <w:topLinePunct w:val="0"/>
              <w:autoSpaceDE/>
              <w:autoSpaceDN/>
              <w:bidi w:val="0"/>
              <w:adjustRightInd/>
              <w:snapToGrid/>
              <w:spacing w:line="310" w:lineRule="exact"/>
              <w:ind w:firstLine="0" w:firstLineChars="0"/>
              <w:jc w:val="both"/>
              <w:textAlignment w:val="auto"/>
              <w:rPr>
                <w:rFonts w:hint="default"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1-4 5G网络服务合同或5G网络安装验收材料</w:t>
            </w:r>
          </w:p>
        </w:tc>
      </w:tr>
      <w:tr w14:paraId="120E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Merge w:val="restart"/>
            <w:vAlign w:val="center"/>
          </w:tcPr>
          <w:p w14:paraId="6D49BF7D">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2</w:t>
            </w:r>
          </w:p>
        </w:tc>
        <w:tc>
          <w:tcPr>
            <w:tcW w:w="294" w:type="pct"/>
            <w:vMerge w:val="restart"/>
            <w:vAlign w:val="center"/>
          </w:tcPr>
          <w:p w14:paraId="07054CD2">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lang w:val="en-US" w:eastAsia="zh-CN"/>
              </w:rPr>
              <w:t>生产</w:t>
            </w:r>
            <w:r>
              <w:rPr>
                <w:rFonts w:hint="eastAsia" w:ascii="Times New Roman" w:hAnsi="Times New Roman" w:eastAsia="仿宋_GB2312" w:cs="仿宋_GB2312"/>
                <w:color w:val="auto"/>
                <w:sz w:val="28"/>
                <w:szCs w:val="36"/>
                <w:highlight w:val="none"/>
                <w:vertAlign w:val="baseline"/>
              </w:rPr>
              <w:t>设备系统</w:t>
            </w:r>
          </w:p>
        </w:tc>
        <w:tc>
          <w:tcPr>
            <w:tcW w:w="2477" w:type="pct"/>
            <w:vAlign w:val="center"/>
          </w:tcPr>
          <w:p w14:paraId="6711EF06">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企业的生产设备数字化率</w:t>
            </w:r>
          </w:p>
          <w:p w14:paraId="2E9C2270">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r>
              <w:rPr>
                <w:rFonts w:hint="eastAsia" w:ascii="Times New Roman" w:hAnsi="Times New Roman" w:eastAsia="仿宋_GB2312" w:cs="仿宋_GB2312"/>
                <w:color w:val="auto"/>
                <w:sz w:val="28"/>
                <w:szCs w:val="36"/>
                <w:highlight w:val="none"/>
                <w:vertAlign w:val="baseline"/>
              </w:rPr>
              <w:t>□[0-10%]</w:t>
            </w:r>
          </w:p>
          <w:p w14:paraId="00B11411">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□(10%,20%]</w:t>
            </w:r>
          </w:p>
          <w:p w14:paraId="75463F08">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r>
              <w:rPr>
                <w:rFonts w:hint="eastAsia" w:ascii="Times New Roman" w:hAnsi="Times New Roman" w:eastAsia="仿宋_GB2312" w:cs="仿宋_GB2312"/>
                <w:color w:val="auto"/>
                <w:sz w:val="28"/>
                <w:szCs w:val="36"/>
                <w:highlight w:val="none"/>
                <w:vertAlign w:val="baseline"/>
              </w:rPr>
              <w:t>□(20%,40%]</w:t>
            </w:r>
          </w:p>
          <w:p w14:paraId="112BEE8F">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r>
              <w:rPr>
                <w:rFonts w:hint="eastAsia" w:ascii="Times New Roman" w:hAnsi="Times New Roman" w:eastAsia="仿宋_GB2312" w:cs="仿宋_GB2312"/>
                <w:color w:val="auto"/>
                <w:sz w:val="28"/>
                <w:szCs w:val="36"/>
                <w:highlight w:val="none"/>
                <w:vertAlign w:val="baseline"/>
              </w:rPr>
              <w:t>□(40%,60%]</w:t>
            </w:r>
          </w:p>
          <w:p w14:paraId="48E606A2">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□(60%,100%]</w:t>
            </w:r>
          </w:p>
          <w:p w14:paraId="489A3CC7">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r>
              <w:rPr>
                <w:rFonts w:hint="eastAsia" w:ascii="Times New Roman" w:hAnsi="Times New Roman" w:eastAsia="仿宋_GB2312" w:cs="仿宋_GB2312"/>
                <w:b/>
                <w:bCs/>
                <w:color w:val="auto"/>
                <w:sz w:val="28"/>
                <w:szCs w:val="36"/>
                <w:highlight w:val="none"/>
                <w:vertAlign w:val="baseline"/>
                <w:lang w:val="en-US" w:eastAsia="zh-CN"/>
              </w:rPr>
              <w:t>备注：0%情况下可不提供证明材料</w:t>
            </w:r>
            <w:r>
              <w:rPr>
                <w:rFonts w:hint="eastAsia" w:ascii="Times New Roman" w:hAnsi="Times New Roman" w:eastAsia="仿宋_GB2312" w:cs="仿宋_GB2312"/>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其他情况提供2-1项佐证材料</w:t>
            </w:r>
          </w:p>
        </w:tc>
        <w:tc>
          <w:tcPr>
            <w:tcW w:w="1992" w:type="pct"/>
            <w:vAlign w:val="center"/>
          </w:tcPr>
          <w:p w14:paraId="176711AB">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b/>
                <w:bCs/>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2-1</w:t>
            </w:r>
            <w:r>
              <w:rPr>
                <w:rFonts w:hint="eastAsia" w:ascii="Times New Roman" w:hAnsi="Times New Roman" w:eastAsia="仿宋_GB2312" w:cs="仿宋_GB2312"/>
                <w:color w:val="auto"/>
                <w:sz w:val="28"/>
                <w:szCs w:val="36"/>
                <w:highlight w:val="none"/>
                <w:vertAlign w:val="baseline"/>
              </w:rPr>
              <w:t>生产设备清单</w:t>
            </w:r>
          </w:p>
          <w:p w14:paraId="21BF0302">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default" w:ascii="Times New Roman" w:hAnsi="Times New Roman" w:eastAsia="仿宋_GB2312" w:cs="仿宋_GB2312"/>
                <w:b/>
                <w:bCs/>
                <w:color w:val="auto"/>
                <w:sz w:val="28"/>
                <w:szCs w:val="36"/>
                <w:highlight w:val="none"/>
                <w:vertAlign w:val="baseline"/>
                <w:lang w:val="en-US" w:eastAsia="zh-CN"/>
              </w:rPr>
            </w:pPr>
            <w:r>
              <w:rPr>
                <w:rFonts w:hint="eastAsia" w:ascii="Times New Roman" w:hAnsi="Times New Roman" w:eastAsia="仿宋_GB2312" w:cs="仿宋_GB2312"/>
                <w:b w:val="0"/>
                <w:bCs w:val="0"/>
                <w:color w:val="auto"/>
                <w:sz w:val="28"/>
                <w:szCs w:val="36"/>
                <w:highlight w:val="none"/>
                <w:vertAlign w:val="baseline"/>
                <w:lang w:val="en-US" w:eastAsia="zh-CN"/>
              </w:rPr>
              <w:t>备注：需附设备图片</w:t>
            </w:r>
          </w:p>
        </w:tc>
      </w:tr>
      <w:tr w14:paraId="438D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35" w:type="pct"/>
            <w:vMerge w:val="continue"/>
            <w:vAlign w:val="center"/>
          </w:tcPr>
          <w:p w14:paraId="4C00454F">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p>
        </w:tc>
        <w:tc>
          <w:tcPr>
            <w:tcW w:w="294" w:type="pct"/>
            <w:vMerge w:val="continue"/>
            <w:vAlign w:val="center"/>
          </w:tcPr>
          <w:p w14:paraId="05E90D1A">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p>
        </w:tc>
        <w:tc>
          <w:tcPr>
            <w:tcW w:w="2477" w:type="pct"/>
            <w:vAlign w:val="center"/>
          </w:tcPr>
          <w:p w14:paraId="0ECE552C">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企业的生产设备联网率</w:t>
            </w:r>
          </w:p>
          <w:p w14:paraId="7E270CA3">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r>
              <w:rPr>
                <w:rFonts w:hint="eastAsia" w:ascii="Times New Roman" w:hAnsi="Times New Roman" w:eastAsia="仿宋_GB2312" w:cs="仿宋_GB2312"/>
                <w:color w:val="auto"/>
                <w:sz w:val="28"/>
                <w:szCs w:val="36"/>
                <w:highlight w:val="none"/>
                <w:vertAlign w:val="baseline"/>
              </w:rPr>
              <w:t>□[0-10%]</w:t>
            </w:r>
          </w:p>
          <w:p w14:paraId="31F8FE55">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□(10%,20%]</w:t>
            </w:r>
          </w:p>
          <w:p w14:paraId="17D68DD3">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r>
              <w:rPr>
                <w:rFonts w:hint="eastAsia" w:ascii="Times New Roman" w:hAnsi="Times New Roman" w:eastAsia="仿宋_GB2312" w:cs="仿宋_GB2312"/>
                <w:color w:val="auto"/>
                <w:sz w:val="28"/>
                <w:szCs w:val="36"/>
                <w:highlight w:val="none"/>
                <w:vertAlign w:val="baseline"/>
              </w:rPr>
              <w:t>□(20%,40%]</w:t>
            </w:r>
          </w:p>
          <w:p w14:paraId="3012D8B7">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r>
              <w:rPr>
                <w:rFonts w:hint="eastAsia" w:ascii="Times New Roman" w:hAnsi="Times New Roman" w:eastAsia="仿宋_GB2312" w:cs="仿宋_GB2312"/>
                <w:color w:val="auto"/>
                <w:sz w:val="28"/>
                <w:szCs w:val="36"/>
                <w:highlight w:val="none"/>
                <w:vertAlign w:val="baseline"/>
              </w:rPr>
              <w:t>□(40%,60%]</w:t>
            </w:r>
          </w:p>
          <w:p w14:paraId="7B678E5D">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r>
              <w:rPr>
                <w:rFonts w:hint="eastAsia" w:ascii="Times New Roman" w:hAnsi="Times New Roman" w:eastAsia="仿宋_GB2312" w:cs="仿宋_GB2312"/>
                <w:color w:val="auto"/>
                <w:sz w:val="28"/>
                <w:szCs w:val="36"/>
                <w:highlight w:val="none"/>
                <w:vertAlign w:val="baseline"/>
              </w:rPr>
              <w:t>□(60%,100%]</w:t>
            </w:r>
          </w:p>
          <w:p w14:paraId="00185B28">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r>
              <w:rPr>
                <w:rFonts w:hint="eastAsia" w:ascii="Times New Roman" w:hAnsi="Times New Roman" w:eastAsia="仿宋_GB2312" w:cs="仿宋_GB2312"/>
                <w:b/>
                <w:bCs/>
                <w:color w:val="auto"/>
                <w:sz w:val="28"/>
                <w:szCs w:val="36"/>
                <w:highlight w:val="none"/>
                <w:vertAlign w:val="baseline"/>
                <w:lang w:val="en-US" w:eastAsia="zh-CN"/>
              </w:rPr>
              <w:t>备注：0%情况下可不提供证明材料，其他情况提供2-2项佐证材料</w:t>
            </w:r>
          </w:p>
        </w:tc>
        <w:tc>
          <w:tcPr>
            <w:tcW w:w="1992" w:type="pct"/>
            <w:vAlign w:val="center"/>
          </w:tcPr>
          <w:p w14:paraId="73A86477">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r>
              <w:rPr>
                <w:rFonts w:hint="eastAsia" w:ascii="Times New Roman" w:hAnsi="Times New Roman" w:eastAsia="仿宋_GB2312" w:cs="仿宋_GB2312"/>
                <w:b/>
                <w:bCs/>
                <w:color w:val="auto"/>
                <w:sz w:val="28"/>
                <w:szCs w:val="36"/>
                <w:highlight w:val="none"/>
                <w:vertAlign w:val="baseline"/>
                <w:lang w:val="en-US" w:eastAsia="zh-CN"/>
              </w:rPr>
              <w:t>2-2</w:t>
            </w:r>
            <w:r>
              <w:rPr>
                <w:rFonts w:hint="eastAsia" w:ascii="Times New Roman" w:hAnsi="Times New Roman" w:eastAsia="仿宋_GB2312" w:cs="仿宋_GB2312"/>
                <w:b/>
                <w:bCs/>
                <w:color w:val="auto"/>
                <w:sz w:val="28"/>
                <w:szCs w:val="36"/>
                <w:highlight w:val="none"/>
                <w:vertAlign w:val="baseline"/>
              </w:rPr>
              <w:t>网络拓扑图</w:t>
            </w:r>
            <w:r>
              <w:rPr>
                <w:rFonts w:hint="eastAsia" w:ascii="Times New Roman" w:hAnsi="Times New Roman" w:eastAsia="仿宋_GB2312" w:cs="仿宋_GB2312"/>
                <w:b/>
                <w:bCs/>
                <w:color w:val="auto"/>
                <w:sz w:val="28"/>
                <w:szCs w:val="36"/>
                <w:highlight w:val="none"/>
                <w:vertAlign w:val="baseline"/>
                <w:lang w:val="en-US" w:eastAsia="zh-CN"/>
              </w:rPr>
              <w:t>，</w:t>
            </w:r>
            <w:r>
              <w:rPr>
                <w:rFonts w:hint="eastAsia" w:ascii="Times New Roman" w:hAnsi="Times New Roman" w:eastAsia="仿宋_GB2312" w:cs="仿宋_GB2312"/>
                <w:color w:val="auto"/>
                <w:sz w:val="28"/>
                <w:szCs w:val="36"/>
                <w:highlight w:val="none"/>
                <w:vertAlign w:val="baseline"/>
              </w:rPr>
              <w:t>网络管理后台查看</w:t>
            </w:r>
            <w:r>
              <w:rPr>
                <w:rFonts w:hint="eastAsia" w:ascii="Times New Roman" w:hAnsi="Times New Roman" w:eastAsia="仿宋_GB2312" w:cs="仿宋_GB2312"/>
                <w:b/>
                <w:bCs/>
                <w:color w:val="auto"/>
                <w:sz w:val="28"/>
                <w:szCs w:val="36"/>
                <w:highlight w:val="none"/>
                <w:vertAlign w:val="baseline"/>
              </w:rPr>
              <w:t>连接设备数量</w:t>
            </w:r>
            <w:r>
              <w:rPr>
                <w:rFonts w:hint="eastAsia" w:ascii="Times New Roman" w:hAnsi="Times New Roman" w:eastAsia="仿宋_GB2312" w:cs="仿宋_GB2312"/>
                <w:color w:val="auto"/>
                <w:sz w:val="28"/>
                <w:szCs w:val="36"/>
                <w:highlight w:val="none"/>
                <w:vertAlign w:val="baseline"/>
              </w:rPr>
              <w:t>或者覆盖范围截图</w:t>
            </w:r>
            <w:r>
              <w:rPr>
                <w:rFonts w:hint="eastAsia" w:ascii="Times New Roman" w:hAnsi="Times New Roman" w:eastAsia="仿宋_GB2312" w:cs="仿宋_GB2312"/>
                <w:color w:val="auto"/>
                <w:sz w:val="28"/>
                <w:szCs w:val="36"/>
                <w:highlight w:val="none"/>
                <w:vertAlign w:val="baseline"/>
                <w:lang w:eastAsia="zh-CN"/>
              </w:rPr>
              <w:t>；</w:t>
            </w:r>
            <w:r>
              <w:rPr>
                <w:rFonts w:hint="eastAsia" w:ascii="Times New Roman" w:hAnsi="Times New Roman" w:eastAsia="仿宋_GB2312" w:cs="仿宋_GB2312"/>
                <w:color w:val="auto"/>
                <w:sz w:val="28"/>
                <w:szCs w:val="36"/>
                <w:highlight w:val="none"/>
                <w:vertAlign w:val="baseline"/>
                <w:lang w:val="en-US" w:eastAsia="zh-CN"/>
              </w:rPr>
              <w:t>或</w:t>
            </w:r>
            <w:r>
              <w:rPr>
                <w:rFonts w:hint="eastAsia" w:ascii="Times New Roman" w:hAnsi="Times New Roman" w:eastAsia="仿宋_GB2312" w:cs="仿宋_GB2312"/>
                <w:b/>
                <w:bCs/>
                <w:color w:val="auto"/>
                <w:sz w:val="28"/>
                <w:szCs w:val="36"/>
                <w:highlight w:val="none"/>
                <w:vertAlign w:val="baseline"/>
              </w:rPr>
              <w:t>自动化控制系统</w:t>
            </w:r>
            <w:r>
              <w:rPr>
                <w:rFonts w:hint="eastAsia" w:ascii="Times New Roman" w:hAnsi="Times New Roman" w:eastAsia="仿宋_GB2312" w:cs="仿宋_GB2312"/>
                <w:b/>
                <w:bCs/>
                <w:color w:val="auto"/>
                <w:sz w:val="28"/>
                <w:szCs w:val="36"/>
                <w:highlight w:val="none"/>
                <w:vertAlign w:val="baseline"/>
                <w:lang w:val="en-US" w:eastAsia="zh-CN"/>
              </w:rPr>
              <w:t>界面照片</w:t>
            </w:r>
            <w:r>
              <w:rPr>
                <w:rFonts w:hint="eastAsia" w:ascii="Times New Roman" w:hAnsi="Times New Roman" w:eastAsia="仿宋_GB2312" w:cs="仿宋_GB2312"/>
                <w:color w:val="auto"/>
                <w:sz w:val="28"/>
                <w:szCs w:val="36"/>
                <w:highlight w:val="none"/>
                <w:vertAlign w:val="baseline"/>
                <w:lang w:val="en-US" w:eastAsia="zh-CN"/>
              </w:rPr>
              <w:t>，可查看设备连接情况</w:t>
            </w:r>
            <w:r>
              <w:rPr>
                <w:rFonts w:hint="eastAsia" w:ascii="Times New Roman" w:hAnsi="Times New Roman" w:eastAsia="仿宋_GB2312" w:cs="仿宋_GB2312"/>
                <w:color w:val="auto"/>
                <w:sz w:val="28"/>
                <w:szCs w:val="36"/>
                <w:highlight w:val="none"/>
                <w:vertAlign w:val="baseline"/>
              </w:rPr>
              <w:t>（包括</w:t>
            </w:r>
            <w:r>
              <w:rPr>
                <w:rFonts w:hint="eastAsia" w:ascii="Times New Roman" w:hAnsi="Times New Roman" w:eastAsia="仿宋_GB2312" w:cs="仿宋_GB2312"/>
                <w:color w:val="auto"/>
                <w:sz w:val="28"/>
                <w:szCs w:val="36"/>
                <w:highlight w:val="none"/>
                <w:vertAlign w:val="baseline"/>
                <w:lang w:val="en-US" w:eastAsia="zh-CN"/>
              </w:rPr>
              <w:t>SCADA</w:t>
            </w:r>
            <w:r>
              <w:rPr>
                <w:rFonts w:hint="eastAsia" w:ascii="Times New Roman" w:hAnsi="Times New Roman" w:eastAsia="仿宋_GB2312" w:cs="仿宋_GB2312"/>
                <w:color w:val="auto"/>
                <w:sz w:val="28"/>
                <w:szCs w:val="36"/>
                <w:highlight w:val="none"/>
                <w:vertAlign w:val="baseline"/>
              </w:rPr>
              <w:t>、DCS等）</w:t>
            </w:r>
            <w:r>
              <w:rPr>
                <w:rFonts w:hint="eastAsia" w:ascii="Times New Roman" w:hAnsi="Times New Roman" w:eastAsia="仿宋_GB2312" w:cs="仿宋_GB2312"/>
                <w:color w:val="auto"/>
                <w:sz w:val="28"/>
                <w:szCs w:val="36"/>
                <w:highlight w:val="none"/>
                <w:vertAlign w:val="baseline"/>
                <w:lang w:eastAsia="zh-CN"/>
              </w:rPr>
              <w:t>。</w:t>
            </w:r>
          </w:p>
          <w:p w14:paraId="15BBC364">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0" w:leftChars="0"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b/>
                <w:bCs/>
                <w:color w:val="auto"/>
                <w:sz w:val="28"/>
                <w:szCs w:val="36"/>
                <w:highlight w:val="none"/>
                <w:vertAlign w:val="baseline"/>
                <w:lang w:val="en-US" w:eastAsia="zh-CN"/>
              </w:rPr>
              <w:t>备注：可二选一</w:t>
            </w:r>
          </w:p>
        </w:tc>
      </w:tr>
      <w:tr w14:paraId="0CD1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Merge w:val="restart"/>
            <w:vAlign w:val="center"/>
          </w:tcPr>
          <w:p w14:paraId="03AB4968">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3</w:t>
            </w:r>
          </w:p>
        </w:tc>
        <w:tc>
          <w:tcPr>
            <w:tcW w:w="294" w:type="pct"/>
            <w:vMerge w:val="restart"/>
            <w:vAlign w:val="center"/>
          </w:tcPr>
          <w:p w14:paraId="1F7B7FA9">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数据采集</w:t>
            </w:r>
          </w:p>
        </w:tc>
        <w:tc>
          <w:tcPr>
            <w:tcW w:w="2477" w:type="pct"/>
            <w:vMerge w:val="restart"/>
            <w:vAlign w:val="center"/>
          </w:tcPr>
          <w:p w14:paraId="1899E694">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r>
              <w:rPr>
                <w:rFonts w:hint="eastAsia" w:ascii="Times New Roman" w:hAnsi="Times New Roman" w:eastAsia="仿宋_GB2312" w:cs="仿宋_GB2312"/>
                <w:color w:val="auto"/>
                <w:sz w:val="28"/>
                <w:szCs w:val="36"/>
                <w:highlight w:val="none"/>
                <w:vertAlign w:val="baseline"/>
              </w:rPr>
              <w:t>企业实现数据自动采集的业务环节覆盖范围</w:t>
            </w:r>
          </w:p>
          <w:p w14:paraId="3B96BFF4">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□无□产品设计□工艺设计□营销管理□售后服务□计划排程□生产管控□质量管理□设备管理□安全生产□能耗管理□采购管理□仓储物流□财务管理□人力资源</w:t>
            </w:r>
          </w:p>
          <w:p w14:paraId="2044BBE3">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default" w:ascii="Times New Roman" w:hAnsi="Times New Roman" w:eastAsia="仿宋_GB2312" w:cs="仿宋_GB2312"/>
                <w:color w:val="auto"/>
                <w:sz w:val="28"/>
                <w:szCs w:val="36"/>
                <w:highlight w:val="none"/>
                <w:vertAlign w:val="baseline"/>
                <w:lang w:val="en-US"/>
              </w:rPr>
            </w:pPr>
            <w:r>
              <w:rPr>
                <w:rFonts w:hint="eastAsia" w:ascii="Times New Roman" w:hAnsi="Times New Roman" w:eastAsia="仿宋_GB2312" w:cs="仿宋_GB2312"/>
                <w:b/>
                <w:bCs/>
                <w:color w:val="auto"/>
                <w:sz w:val="28"/>
                <w:szCs w:val="36"/>
                <w:highlight w:val="none"/>
                <w:vertAlign w:val="baseline"/>
                <w:lang w:val="en-US" w:eastAsia="zh-CN"/>
              </w:rPr>
              <w:t>按勾选环节逐项提供证明材料1-1、3-2，勾选项必须提供相应佐证材料</w:t>
            </w:r>
          </w:p>
        </w:tc>
        <w:tc>
          <w:tcPr>
            <w:tcW w:w="1992" w:type="pct"/>
            <w:vAlign w:val="center"/>
          </w:tcPr>
          <w:p w14:paraId="7E079C69">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kern w:val="2"/>
                <w:sz w:val="28"/>
                <w:szCs w:val="36"/>
                <w:highlight w:val="none"/>
                <w:vertAlign w:val="baseline"/>
                <w:lang w:val="en-US" w:eastAsia="zh-CN" w:bidi="ar-SA"/>
              </w:rPr>
            </w:pPr>
            <w:r>
              <w:rPr>
                <w:rFonts w:hint="eastAsia" w:ascii="Times New Roman" w:hAnsi="Times New Roman" w:eastAsia="仿宋_GB2312" w:cs="仿宋_GB2312"/>
                <w:color w:val="auto"/>
                <w:sz w:val="28"/>
                <w:szCs w:val="36"/>
                <w:highlight w:val="none"/>
                <w:vertAlign w:val="baseline"/>
                <w:lang w:val="en-US" w:eastAsia="zh-CN"/>
              </w:rPr>
              <w:t>3-1</w:t>
            </w:r>
            <w:r>
              <w:rPr>
                <w:rFonts w:hint="eastAsia" w:ascii="Times New Roman" w:hAnsi="Times New Roman" w:eastAsia="仿宋_GB2312" w:cs="仿宋_GB2312"/>
                <w:color w:val="auto"/>
                <w:sz w:val="28"/>
                <w:szCs w:val="36"/>
                <w:highlight w:val="none"/>
                <w:vertAlign w:val="baseline"/>
              </w:rPr>
              <w:t>系统演示业务环节数据自动采集情况</w:t>
            </w:r>
            <w:r>
              <w:rPr>
                <w:rFonts w:hint="eastAsia" w:ascii="Times New Roman" w:hAnsi="Times New Roman" w:eastAsia="仿宋_GB2312" w:cs="仿宋_GB2312"/>
                <w:b/>
                <w:bCs/>
                <w:color w:val="auto"/>
                <w:sz w:val="28"/>
                <w:szCs w:val="36"/>
                <w:highlight w:val="none"/>
                <w:vertAlign w:val="baseline"/>
                <w:lang w:val="en-US" w:eastAsia="zh-CN"/>
              </w:rPr>
              <w:t>视频</w:t>
            </w:r>
            <w:r>
              <w:rPr>
                <w:rFonts w:hint="eastAsia" w:ascii="Times New Roman" w:hAnsi="Times New Roman" w:eastAsia="仿宋_GB2312" w:cs="仿宋_GB2312"/>
                <w:color w:val="auto"/>
                <w:sz w:val="28"/>
                <w:szCs w:val="36"/>
                <w:highlight w:val="none"/>
                <w:vertAlign w:val="baseline"/>
                <w:lang w:val="en-US" w:eastAsia="zh-CN"/>
              </w:rPr>
              <w:t>（能够展示功能场景的</w:t>
            </w:r>
            <w:r>
              <w:rPr>
                <w:rFonts w:hint="eastAsia" w:ascii="Times New Roman" w:hAnsi="Times New Roman" w:eastAsia="仿宋_GB2312" w:cs="仿宋_GB2312"/>
                <w:color w:val="auto"/>
                <w:sz w:val="28"/>
                <w:szCs w:val="36"/>
                <w:highlight w:val="none"/>
                <w:vertAlign w:val="baseline"/>
              </w:rPr>
              <w:t>数据的获取、预处理、传输和存储</w:t>
            </w:r>
            <w:r>
              <w:rPr>
                <w:rFonts w:hint="eastAsia" w:ascii="Times New Roman" w:hAnsi="Times New Roman" w:eastAsia="仿宋_GB2312" w:cs="仿宋_GB2312"/>
                <w:color w:val="auto"/>
                <w:sz w:val="28"/>
                <w:szCs w:val="36"/>
                <w:highlight w:val="none"/>
                <w:vertAlign w:val="baseline"/>
                <w:lang w:val="en-US" w:eastAsia="zh-CN"/>
              </w:rPr>
              <w:t>环节）；</w:t>
            </w:r>
          </w:p>
        </w:tc>
      </w:tr>
      <w:tr w14:paraId="5F78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235" w:type="pct"/>
            <w:vMerge w:val="continue"/>
            <w:vAlign w:val="center"/>
          </w:tcPr>
          <w:p w14:paraId="6B8F4D14">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p>
        </w:tc>
        <w:tc>
          <w:tcPr>
            <w:tcW w:w="294" w:type="pct"/>
            <w:vMerge w:val="continue"/>
            <w:vAlign w:val="center"/>
          </w:tcPr>
          <w:p w14:paraId="04C6AC67">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rPr>
            </w:pPr>
          </w:p>
        </w:tc>
        <w:tc>
          <w:tcPr>
            <w:tcW w:w="2477" w:type="pct"/>
            <w:vMerge w:val="continue"/>
            <w:vAlign w:val="center"/>
          </w:tcPr>
          <w:p w14:paraId="649E31D6">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p>
        </w:tc>
        <w:tc>
          <w:tcPr>
            <w:tcW w:w="1992" w:type="pct"/>
            <w:vAlign w:val="center"/>
          </w:tcPr>
          <w:p w14:paraId="720E6E9A">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0" w:leftChars="0"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lang w:val="en-US" w:eastAsia="zh-CN"/>
              </w:rPr>
              <w:t>3-2</w:t>
            </w:r>
            <w:r>
              <w:rPr>
                <w:rFonts w:hint="eastAsia" w:ascii="Times New Roman" w:hAnsi="Times New Roman" w:eastAsia="仿宋_GB2312" w:cs="仿宋_GB2312"/>
                <w:color w:val="auto"/>
                <w:sz w:val="28"/>
                <w:szCs w:val="36"/>
                <w:highlight w:val="none"/>
                <w:vertAlign w:val="baseline"/>
              </w:rPr>
              <w:t>数据采集</w:t>
            </w:r>
            <w:r>
              <w:rPr>
                <w:rFonts w:hint="eastAsia" w:ascii="Times New Roman" w:hAnsi="Times New Roman" w:eastAsia="仿宋_GB2312" w:cs="仿宋_GB2312"/>
                <w:b/>
                <w:bCs/>
                <w:color w:val="auto"/>
                <w:sz w:val="28"/>
                <w:szCs w:val="36"/>
                <w:highlight w:val="none"/>
                <w:vertAlign w:val="baseline"/>
              </w:rPr>
              <w:t>流程文档</w:t>
            </w:r>
            <w:r>
              <w:rPr>
                <w:rFonts w:hint="eastAsia" w:ascii="Times New Roman" w:hAnsi="Times New Roman" w:eastAsia="仿宋_GB2312" w:cs="仿宋_GB2312"/>
                <w:color w:val="auto"/>
                <w:sz w:val="28"/>
                <w:szCs w:val="36"/>
                <w:highlight w:val="none"/>
                <w:vertAlign w:val="baseline"/>
              </w:rPr>
              <w:t>（展示数据从源头到存储的整个过程，包括数据的获取、预处理、传输和存储环节，说明各个环节的</w:t>
            </w:r>
            <w:r>
              <w:rPr>
                <w:rFonts w:hint="eastAsia" w:ascii="Times New Roman" w:hAnsi="Times New Roman" w:eastAsia="仿宋_GB2312" w:cs="仿宋_GB2312"/>
                <w:color w:val="auto"/>
                <w:sz w:val="28"/>
                <w:szCs w:val="36"/>
                <w:highlight w:val="none"/>
                <w:vertAlign w:val="baseline"/>
                <w:lang w:val="en-US" w:eastAsia="zh-CN"/>
              </w:rPr>
              <w:t>数据采集及流转</w:t>
            </w:r>
            <w:r>
              <w:rPr>
                <w:rFonts w:hint="eastAsia" w:ascii="Times New Roman" w:hAnsi="Times New Roman" w:eastAsia="仿宋_GB2312" w:cs="仿宋_GB2312"/>
                <w:color w:val="auto"/>
                <w:sz w:val="28"/>
                <w:szCs w:val="36"/>
                <w:highlight w:val="none"/>
                <w:vertAlign w:val="baseline"/>
              </w:rPr>
              <w:t>实现方式）</w:t>
            </w:r>
            <w:r>
              <w:rPr>
                <w:rFonts w:hint="eastAsia" w:ascii="Times New Roman" w:hAnsi="Times New Roman" w:eastAsia="仿宋_GB2312" w:cs="仿宋_GB2312"/>
                <w:color w:val="auto"/>
                <w:sz w:val="28"/>
                <w:szCs w:val="36"/>
                <w:highlight w:val="none"/>
                <w:vertAlign w:val="baseline"/>
                <w:lang w:eastAsia="zh-CN"/>
              </w:rPr>
              <w:t>。</w:t>
            </w:r>
          </w:p>
        </w:tc>
      </w:tr>
      <w:tr w14:paraId="4B8C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235" w:type="pct"/>
            <w:vMerge w:val="restart"/>
            <w:vAlign w:val="center"/>
          </w:tcPr>
          <w:p w14:paraId="6CB1D23D">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4</w:t>
            </w:r>
          </w:p>
        </w:tc>
        <w:tc>
          <w:tcPr>
            <w:tcW w:w="294" w:type="pct"/>
            <w:vMerge w:val="restart"/>
            <w:vAlign w:val="center"/>
          </w:tcPr>
          <w:p w14:paraId="62ED5FB2">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信息系统</w:t>
            </w:r>
          </w:p>
        </w:tc>
        <w:tc>
          <w:tcPr>
            <w:tcW w:w="2477" w:type="pct"/>
            <w:vMerge w:val="restart"/>
            <w:vAlign w:val="center"/>
          </w:tcPr>
          <w:p w14:paraId="2EB06C13">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企业使用本地或云化部署的信息化服务，实现业务的数字化管理情况</w:t>
            </w:r>
          </w:p>
          <w:p w14:paraId="6E01D741">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r>
              <w:rPr>
                <w:rFonts w:hint="eastAsia" w:ascii="Times New Roman" w:hAnsi="Times New Roman" w:eastAsia="仿宋_GB2312" w:cs="仿宋_GB2312"/>
                <w:color w:val="auto"/>
                <w:sz w:val="28"/>
                <w:szCs w:val="36"/>
                <w:highlight w:val="none"/>
                <w:vertAlign w:val="baseline"/>
              </w:rPr>
              <w:t>□无</w:t>
            </w:r>
          </w:p>
          <w:p w14:paraId="16116D4B">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r>
              <w:rPr>
                <w:rFonts w:hint="eastAsia" w:ascii="Times New Roman" w:hAnsi="Times New Roman" w:eastAsia="仿宋_GB2312" w:cs="仿宋_GB2312"/>
                <w:color w:val="auto"/>
                <w:sz w:val="28"/>
                <w:szCs w:val="36"/>
                <w:highlight w:val="none"/>
                <w:vertAlign w:val="baseline"/>
              </w:rPr>
              <w:t>□单个业务环节</w:t>
            </w:r>
          </w:p>
          <w:p w14:paraId="61D76436">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□多个业务环节（2个及以上）</w:t>
            </w:r>
          </w:p>
          <w:p w14:paraId="54BF6100">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r>
              <w:rPr>
                <w:rFonts w:hint="eastAsia" w:ascii="Times New Roman" w:hAnsi="Times New Roman" w:eastAsia="仿宋_GB2312" w:cs="仿宋_GB2312"/>
                <w:color w:val="auto"/>
                <w:sz w:val="28"/>
                <w:szCs w:val="36"/>
                <w:highlight w:val="none"/>
                <w:vertAlign w:val="baseline"/>
              </w:rPr>
              <w:t>□绝大部分业务环节（大于80%）</w:t>
            </w:r>
          </w:p>
          <w:p w14:paraId="045CC80D">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□全覆盖</w:t>
            </w:r>
          </w:p>
          <w:p w14:paraId="27A83D32">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default" w:ascii="Times New Roman" w:hAnsi="Times New Roman" w:eastAsia="仿宋_GB2312" w:cs="仿宋_GB2312"/>
                <w:color w:val="auto"/>
                <w:sz w:val="28"/>
                <w:szCs w:val="36"/>
                <w:highlight w:val="none"/>
                <w:vertAlign w:val="baseline"/>
                <w:lang w:val="en-US"/>
              </w:rPr>
            </w:pPr>
            <w:r>
              <w:rPr>
                <w:rFonts w:hint="eastAsia" w:ascii="Times New Roman" w:hAnsi="Times New Roman" w:eastAsia="仿宋_GB2312" w:cs="仿宋_GB2312"/>
                <w:b/>
                <w:bCs/>
                <w:color w:val="auto"/>
                <w:sz w:val="28"/>
                <w:szCs w:val="36"/>
                <w:highlight w:val="none"/>
                <w:vertAlign w:val="baseline"/>
                <w:lang w:val="en-US" w:eastAsia="zh-CN"/>
              </w:rPr>
              <w:t>填写附件2，按系统逐项提供4-2、4-3佐证材料（本项需提供企业所有部署并使用系统，含非本次改造项目系统）</w:t>
            </w:r>
          </w:p>
        </w:tc>
        <w:tc>
          <w:tcPr>
            <w:tcW w:w="1992" w:type="pct"/>
            <w:vAlign w:val="center"/>
          </w:tcPr>
          <w:p w14:paraId="261E8D39">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kern w:val="2"/>
                <w:sz w:val="28"/>
                <w:szCs w:val="36"/>
                <w:highlight w:val="none"/>
                <w:vertAlign w:val="baseline"/>
                <w:lang w:val="en-US" w:eastAsia="zh-CN" w:bidi="ar-SA"/>
              </w:rPr>
            </w:pPr>
            <w:r>
              <w:rPr>
                <w:rFonts w:hint="eastAsia" w:ascii="Times New Roman" w:hAnsi="Times New Roman" w:eastAsia="仿宋_GB2312" w:cs="仿宋_GB2312"/>
                <w:color w:val="auto"/>
                <w:sz w:val="28"/>
                <w:szCs w:val="36"/>
                <w:highlight w:val="none"/>
                <w:vertAlign w:val="baseline"/>
                <w:lang w:val="en-US" w:eastAsia="zh-CN"/>
              </w:rPr>
              <w:t>4-1全部</w:t>
            </w:r>
            <w:r>
              <w:rPr>
                <w:rFonts w:hint="eastAsia" w:ascii="Times New Roman" w:hAnsi="Times New Roman" w:eastAsia="仿宋_GB2312" w:cs="仿宋_GB2312"/>
                <w:color w:val="auto"/>
                <w:sz w:val="28"/>
                <w:szCs w:val="36"/>
                <w:highlight w:val="none"/>
                <w:vertAlign w:val="baseline"/>
              </w:rPr>
              <w:t>本地或云化部署的信息</w:t>
            </w:r>
            <w:r>
              <w:rPr>
                <w:rFonts w:hint="eastAsia" w:ascii="Times New Roman" w:hAnsi="Times New Roman" w:eastAsia="仿宋_GB2312" w:cs="仿宋_GB2312"/>
                <w:color w:val="auto"/>
                <w:sz w:val="28"/>
                <w:szCs w:val="36"/>
                <w:highlight w:val="none"/>
                <w:vertAlign w:val="baseline"/>
                <w:lang w:val="en-US" w:eastAsia="zh-CN"/>
              </w:rPr>
              <w:t>系统</w:t>
            </w:r>
            <w:r>
              <w:rPr>
                <w:rFonts w:hint="eastAsia" w:ascii="Times New Roman" w:hAnsi="Times New Roman" w:eastAsia="仿宋_GB2312" w:cs="仿宋_GB2312"/>
                <w:color w:val="auto"/>
                <w:sz w:val="28"/>
                <w:szCs w:val="36"/>
                <w:highlight w:val="none"/>
                <w:vertAlign w:val="baseline"/>
              </w:rPr>
              <w:t>清单（列出数据采集系统所使用的软件，注明软件的名称、版本和功能）</w:t>
            </w:r>
          </w:p>
        </w:tc>
      </w:tr>
      <w:tr w14:paraId="36F8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Merge w:val="continue"/>
            <w:vAlign w:val="center"/>
          </w:tcPr>
          <w:p w14:paraId="211F28A0">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p>
        </w:tc>
        <w:tc>
          <w:tcPr>
            <w:tcW w:w="294" w:type="pct"/>
            <w:vMerge w:val="continue"/>
            <w:vAlign w:val="center"/>
          </w:tcPr>
          <w:p w14:paraId="0F4449D2">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rPr>
            </w:pPr>
          </w:p>
        </w:tc>
        <w:tc>
          <w:tcPr>
            <w:tcW w:w="2477" w:type="pct"/>
            <w:vMerge w:val="continue"/>
            <w:vAlign w:val="center"/>
          </w:tcPr>
          <w:p w14:paraId="046DFB80">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p>
        </w:tc>
        <w:tc>
          <w:tcPr>
            <w:tcW w:w="1992" w:type="pct"/>
            <w:vAlign w:val="center"/>
          </w:tcPr>
          <w:p w14:paraId="3855D4C9">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4-2</w:t>
            </w:r>
            <w:r>
              <w:rPr>
                <w:rFonts w:hint="eastAsia" w:ascii="Times New Roman" w:hAnsi="Times New Roman" w:eastAsia="仿宋_GB2312" w:cs="仿宋_GB2312"/>
                <w:color w:val="auto"/>
                <w:sz w:val="28"/>
                <w:szCs w:val="36"/>
                <w:highlight w:val="none"/>
                <w:vertAlign w:val="baseline"/>
              </w:rPr>
              <w:t>采购证明材料</w:t>
            </w:r>
            <w:r>
              <w:rPr>
                <w:rFonts w:hint="eastAsia" w:ascii="Times New Roman" w:hAnsi="Times New Roman" w:eastAsia="仿宋_GB2312" w:cs="仿宋_GB2312"/>
                <w:color w:val="auto"/>
                <w:sz w:val="28"/>
                <w:szCs w:val="36"/>
                <w:highlight w:val="none"/>
                <w:vertAlign w:val="baseline"/>
                <w:lang w:eastAsia="zh-CN"/>
              </w:rPr>
              <w:t>（</w:t>
            </w:r>
            <w:r>
              <w:rPr>
                <w:rFonts w:hint="eastAsia" w:ascii="Times New Roman" w:hAnsi="Times New Roman" w:eastAsia="仿宋_GB2312" w:cs="仿宋_GB2312"/>
                <w:color w:val="auto"/>
                <w:sz w:val="28"/>
                <w:szCs w:val="36"/>
                <w:highlight w:val="none"/>
                <w:vertAlign w:val="baseline"/>
                <w:lang w:val="en-US" w:eastAsia="zh-CN"/>
              </w:rPr>
              <w:t>合同、发票）</w:t>
            </w:r>
          </w:p>
        </w:tc>
      </w:tr>
      <w:tr w14:paraId="1D6D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Merge w:val="continue"/>
            <w:vAlign w:val="center"/>
          </w:tcPr>
          <w:p w14:paraId="5D6EC772">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p>
        </w:tc>
        <w:tc>
          <w:tcPr>
            <w:tcW w:w="294" w:type="pct"/>
            <w:vMerge w:val="continue"/>
            <w:vAlign w:val="center"/>
          </w:tcPr>
          <w:p w14:paraId="1C5229B7">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rPr>
            </w:pPr>
          </w:p>
        </w:tc>
        <w:tc>
          <w:tcPr>
            <w:tcW w:w="2477" w:type="pct"/>
            <w:vMerge w:val="continue"/>
            <w:vAlign w:val="center"/>
          </w:tcPr>
          <w:p w14:paraId="4D3F1732">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p>
        </w:tc>
        <w:tc>
          <w:tcPr>
            <w:tcW w:w="1992" w:type="pct"/>
            <w:vAlign w:val="center"/>
          </w:tcPr>
          <w:p w14:paraId="2434AE47">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4-3全部部署并使用</w:t>
            </w:r>
            <w:r>
              <w:rPr>
                <w:rFonts w:hint="eastAsia" w:ascii="Times New Roman" w:hAnsi="Times New Roman" w:eastAsia="仿宋_GB2312" w:cs="仿宋_GB2312"/>
                <w:color w:val="auto"/>
                <w:sz w:val="28"/>
                <w:szCs w:val="36"/>
                <w:highlight w:val="none"/>
                <w:vertAlign w:val="baseline"/>
              </w:rPr>
              <w:t>软件</w:t>
            </w:r>
            <w:r>
              <w:rPr>
                <w:rFonts w:hint="eastAsia" w:ascii="Times New Roman" w:hAnsi="Times New Roman" w:eastAsia="仿宋_GB2312" w:cs="仿宋_GB2312"/>
                <w:color w:val="auto"/>
                <w:sz w:val="28"/>
                <w:szCs w:val="36"/>
                <w:highlight w:val="none"/>
                <w:vertAlign w:val="baseline"/>
                <w:lang w:val="en-US" w:eastAsia="zh-CN"/>
              </w:rPr>
              <w:t>的</w:t>
            </w:r>
            <w:r>
              <w:rPr>
                <w:rFonts w:hint="eastAsia" w:ascii="Times New Roman" w:hAnsi="Times New Roman" w:eastAsia="仿宋_GB2312" w:cs="仿宋_GB2312"/>
                <w:color w:val="auto"/>
                <w:sz w:val="28"/>
                <w:szCs w:val="36"/>
                <w:highlight w:val="none"/>
                <w:vertAlign w:val="baseline"/>
              </w:rPr>
              <w:t>相关文档</w:t>
            </w:r>
            <w:r>
              <w:rPr>
                <w:rFonts w:hint="eastAsia" w:ascii="Times New Roman" w:hAnsi="Times New Roman" w:eastAsia="仿宋_GB2312" w:cs="仿宋_GB2312"/>
                <w:color w:val="auto"/>
                <w:sz w:val="28"/>
                <w:szCs w:val="36"/>
                <w:highlight w:val="none"/>
                <w:vertAlign w:val="baseline"/>
                <w:lang w:eastAsia="zh-CN"/>
              </w:rPr>
              <w:t>：</w:t>
            </w:r>
            <w:r>
              <w:rPr>
                <w:rFonts w:hint="eastAsia" w:ascii="Times New Roman" w:hAnsi="Times New Roman" w:eastAsia="仿宋_GB2312" w:cs="仿宋_GB2312"/>
                <w:color w:val="auto"/>
                <w:sz w:val="28"/>
                <w:szCs w:val="36"/>
                <w:highlight w:val="none"/>
                <w:vertAlign w:val="baseline"/>
              </w:rPr>
              <w:t>用户手册、操作指南、功能规格说明书、培训材料、维护与支持文档、后台数据、系统日志等。</w:t>
            </w:r>
          </w:p>
          <w:p w14:paraId="049FE32C">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default"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b/>
                <w:bCs/>
                <w:color w:val="auto"/>
                <w:sz w:val="28"/>
                <w:szCs w:val="36"/>
                <w:highlight w:val="none"/>
                <w:vertAlign w:val="baseline"/>
                <w:lang w:val="en-US" w:eastAsia="zh-CN"/>
              </w:rPr>
              <w:t>备注：每个系统任选一项文档即可</w:t>
            </w:r>
          </w:p>
        </w:tc>
      </w:tr>
      <w:tr w14:paraId="4E3C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Merge w:val="restart"/>
            <w:vAlign w:val="center"/>
          </w:tcPr>
          <w:p w14:paraId="223363EF">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5</w:t>
            </w:r>
          </w:p>
        </w:tc>
        <w:tc>
          <w:tcPr>
            <w:tcW w:w="294" w:type="pct"/>
            <w:vMerge w:val="restart"/>
            <w:vAlign w:val="center"/>
          </w:tcPr>
          <w:p w14:paraId="434EE699">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网络安全</w:t>
            </w:r>
          </w:p>
        </w:tc>
        <w:tc>
          <w:tcPr>
            <w:tcW w:w="2477" w:type="pct"/>
            <w:vMerge w:val="restart"/>
            <w:vAlign w:val="center"/>
          </w:tcPr>
          <w:p w14:paraId="02104291">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企业在保障网络安全方面采取的举措</w:t>
            </w:r>
          </w:p>
          <w:p w14:paraId="621C746A">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□无</w:t>
            </w:r>
          </w:p>
          <w:p w14:paraId="6F737F9A">
            <w:pPr>
              <w:keepNext w:val="0"/>
              <w:keepLines w:val="0"/>
              <w:pageBreakBefore w:val="0"/>
              <w:widowControl w:val="0"/>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□建立了网络安全管理制度</w:t>
            </w:r>
            <w:r>
              <w:rPr>
                <w:rFonts w:hint="eastAsia" w:ascii="Times New Roman" w:hAnsi="Times New Roman" w:eastAsia="仿宋_GB2312" w:cs="仿宋_GB2312"/>
                <w:b/>
                <w:bCs/>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本选项对应提供第5-1项佐证材料）</w:t>
            </w:r>
          </w:p>
          <w:p w14:paraId="25F3F0FF">
            <w:pPr>
              <w:keepNext w:val="0"/>
              <w:keepLines w:val="0"/>
              <w:pageBreakBefore w:val="0"/>
              <w:widowControl w:val="0"/>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□使用了网络安全产品及服务（如防火墙、网络分区、入侵检测、身份认证等）</w:t>
            </w:r>
            <w:r>
              <w:rPr>
                <w:rFonts w:hint="eastAsia" w:ascii="Times New Roman" w:hAnsi="Times New Roman" w:eastAsia="仿宋_GB2312" w:cs="仿宋_GB2312"/>
                <w:b/>
                <w:bCs/>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本选项对应提供第5-2项佐证材料）</w:t>
            </w:r>
          </w:p>
          <w:p w14:paraId="47E522FC">
            <w:pPr>
              <w:keepNext w:val="0"/>
              <w:keepLines w:val="0"/>
              <w:pageBreakBefore w:val="0"/>
              <w:widowControl w:val="0"/>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□自行或委托专业评估机构实施网络安全风险</w:t>
            </w:r>
            <w:r>
              <w:rPr>
                <w:rFonts w:hint="eastAsia" w:ascii="Times New Roman" w:hAnsi="Times New Roman" w:eastAsia="仿宋_GB2312" w:cs="仿宋_GB2312"/>
                <w:color w:val="auto"/>
                <w:sz w:val="28"/>
                <w:szCs w:val="36"/>
                <w:highlight w:val="none"/>
                <w:vertAlign w:val="baseline"/>
                <w:lang w:eastAsia="zh-CN"/>
              </w:rPr>
              <w:t>评估</w:t>
            </w:r>
            <w:r>
              <w:rPr>
                <w:rFonts w:hint="eastAsia" w:ascii="Times New Roman" w:hAnsi="Times New Roman" w:eastAsia="仿宋_GB2312" w:cs="仿宋_GB2312"/>
                <w:b/>
                <w:bCs/>
                <w:color w:val="auto"/>
                <w:sz w:val="28"/>
                <w:szCs w:val="36"/>
                <w:highlight w:val="none"/>
                <w:vertAlign w:val="baseline"/>
                <w:lang w:val="en-US" w:eastAsia="zh-CN"/>
              </w:rPr>
              <w:t>（选项对应提供第5-3项佐证材料）</w:t>
            </w:r>
          </w:p>
          <w:p w14:paraId="79D5D785">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□建立网络边界安全访问控制能力，及网络关键节点入侵检测和恶意代码检测能力</w:t>
            </w:r>
            <w:r>
              <w:rPr>
                <w:rFonts w:hint="eastAsia" w:ascii="Times New Roman" w:hAnsi="Times New Roman" w:eastAsia="仿宋_GB2312" w:cs="仿宋_GB2312"/>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本选项对应提供第5-4项佐证材料）</w:t>
            </w:r>
          </w:p>
        </w:tc>
        <w:tc>
          <w:tcPr>
            <w:tcW w:w="1992" w:type="pct"/>
            <w:vAlign w:val="center"/>
          </w:tcPr>
          <w:p w14:paraId="4A9E76A7">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kern w:val="2"/>
                <w:sz w:val="28"/>
                <w:szCs w:val="36"/>
                <w:highlight w:val="none"/>
                <w:vertAlign w:val="baseline"/>
                <w:lang w:val="en-US" w:eastAsia="zh-CN" w:bidi="ar-SA"/>
              </w:rPr>
            </w:pPr>
            <w:r>
              <w:rPr>
                <w:rFonts w:hint="eastAsia" w:ascii="Times New Roman" w:hAnsi="Times New Roman" w:eastAsia="仿宋_GB2312" w:cs="仿宋_GB2312"/>
                <w:color w:val="auto"/>
                <w:sz w:val="28"/>
                <w:szCs w:val="36"/>
                <w:highlight w:val="none"/>
                <w:vertAlign w:val="baseline"/>
                <w:lang w:val="en-US" w:eastAsia="zh-CN"/>
              </w:rPr>
              <w:t>5-1</w:t>
            </w:r>
            <w:r>
              <w:rPr>
                <w:rFonts w:hint="eastAsia" w:ascii="Times New Roman" w:hAnsi="Times New Roman" w:eastAsia="仿宋_GB2312" w:cs="仿宋_GB2312"/>
                <w:color w:val="auto"/>
                <w:sz w:val="28"/>
                <w:szCs w:val="36"/>
                <w:highlight w:val="none"/>
                <w:vertAlign w:val="baseline"/>
              </w:rPr>
              <w:t>网络安全保障制度相关正式文件材料（扫描件）；</w:t>
            </w:r>
          </w:p>
        </w:tc>
      </w:tr>
      <w:tr w14:paraId="7639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Merge w:val="continue"/>
            <w:vAlign w:val="center"/>
          </w:tcPr>
          <w:p w14:paraId="604B1FAF">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p>
        </w:tc>
        <w:tc>
          <w:tcPr>
            <w:tcW w:w="294" w:type="pct"/>
            <w:vMerge w:val="continue"/>
            <w:vAlign w:val="center"/>
          </w:tcPr>
          <w:p w14:paraId="6C89B321">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rPr>
            </w:pPr>
          </w:p>
        </w:tc>
        <w:tc>
          <w:tcPr>
            <w:tcW w:w="2477" w:type="pct"/>
            <w:vMerge w:val="continue"/>
            <w:vAlign w:val="center"/>
          </w:tcPr>
          <w:p w14:paraId="1C9F78F1">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p>
        </w:tc>
        <w:tc>
          <w:tcPr>
            <w:tcW w:w="1992" w:type="pct"/>
            <w:vAlign w:val="center"/>
          </w:tcPr>
          <w:p w14:paraId="46A73EFD">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lang w:val="en-US" w:eastAsia="zh-CN"/>
              </w:rPr>
              <w:t>5-2</w:t>
            </w:r>
            <w:r>
              <w:rPr>
                <w:rFonts w:hint="eastAsia" w:ascii="Times New Roman" w:hAnsi="Times New Roman" w:eastAsia="仿宋_GB2312" w:cs="仿宋_GB2312"/>
                <w:color w:val="auto"/>
                <w:sz w:val="28"/>
                <w:szCs w:val="36"/>
                <w:highlight w:val="none"/>
                <w:vertAlign w:val="baseline"/>
              </w:rPr>
              <w:t>网络安全产品</w:t>
            </w:r>
            <w:r>
              <w:rPr>
                <w:rFonts w:hint="eastAsia" w:ascii="Times New Roman" w:hAnsi="Times New Roman" w:eastAsia="仿宋_GB2312" w:cs="仿宋_GB2312"/>
                <w:color w:val="auto"/>
                <w:sz w:val="28"/>
                <w:szCs w:val="36"/>
                <w:highlight w:val="none"/>
                <w:vertAlign w:val="baseline"/>
                <w:lang w:eastAsia="zh-CN"/>
              </w:rPr>
              <w:t>（</w:t>
            </w:r>
            <w:r>
              <w:rPr>
                <w:rFonts w:hint="eastAsia" w:ascii="Times New Roman" w:hAnsi="Times New Roman" w:eastAsia="仿宋_GB2312" w:cs="仿宋_GB2312"/>
                <w:color w:val="auto"/>
                <w:sz w:val="28"/>
                <w:szCs w:val="36"/>
                <w:highlight w:val="none"/>
                <w:vertAlign w:val="baseline"/>
                <w:lang w:val="en-US" w:eastAsia="zh-CN"/>
              </w:rPr>
              <w:t>防火墙、网络分区、入侵检测、身份认证等产品）系统界面</w:t>
            </w:r>
            <w:r>
              <w:rPr>
                <w:rFonts w:hint="eastAsia" w:ascii="Times New Roman" w:hAnsi="Times New Roman" w:eastAsia="仿宋_GB2312" w:cs="仿宋_GB2312"/>
                <w:color w:val="auto"/>
                <w:sz w:val="28"/>
                <w:szCs w:val="36"/>
                <w:highlight w:val="none"/>
                <w:vertAlign w:val="baseline"/>
              </w:rPr>
              <w:t>截图及相关产品购买合同/凭证；</w:t>
            </w:r>
            <w:r>
              <w:rPr>
                <w:rFonts w:hint="eastAsia" w:ascii="Times New Roman" w:hAnsi="Times New Roman" w:eastAsia="仿宋_GB2312" w:cs="仿宋_GB2312"/>
                <w:color w:val="auto"/>
                <w:sz w:val="28"/>
                <w:szCs w:val="36"/>
                <w:highlight w:val="none"/>
                <w:vertAlign w:val="baseline"/>
                <w:lang w:eastAsia="zh-CN"/>
              </w:rPr>
              <w:t>（</w:t>
            </w:r>
            <w:r>
              <w:rPr>
                <w:rFonts w:hint="eastAsia" w:ascii="Times New Roman" w:hAnsi="Times New Roman" w:eastAsia="仿宋_GB2312" w:cs="仿宋_GB2312"/>
                <w:color w:val="auto"/>
                <w:sz w:val="28"/>
                <w:szCs w:val="36"/>
                <w:highlight w:val="none"/>
                <w:vertAlign w:val="baseline"/>
                <w:lang w:val="en-US" w:eastAsia="zh-CN"/>
              </w:rPr>
              <w:t>若为物理隔离需提供隔离网闸、物理隔离卡、网络安全服务及检查工具箱等）</w:t>
            </w:r>
          </w:p>
        </w:tc>
      </w:tr>
      <w:tr w14:paraId="3877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Merge w:val="continue"/>
            <w:vAlign w:val="center"/>
          </w:tcPr>
          <w:p w14:paraId="1F063B32">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p>
        </w:tc>
        <w:tc>
          <w:tcPr>
            <w:tcW w:w="294" w:type="pct"/>
            <w:vMerge w:val="continue"/>
            <w:vAlign w:val="center"/>
          </w:tcPr>
          <w:p w14:paraId="04050A3A">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rPr>
            </w:pPr>
          </w:p>
        </w:tc>
        <w:tc>
          <w:tcPr>
            <w:tcW w:w="2477" w:type="pct"/>
            <w:vMerge w:val="continue"/>
            <w:vAlign w:val="center"/>
          </w:tcPr>
          <w:p w14:paraId="203F52B6">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p>
        </w:tc>
        <w:tc>
          <w:tcPr>
            <w:tcW w:w="1992" w:type="pct"/>
            <w:vAlign w:val="center"/>
          </w:tcPr>
          <w:p w14:paraId="1453B709">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lang w:val="en-US" w:eastAsia="zh-CN"/>
              </w:rPr>
              <w:t>5-3</w:t>
            </w:r>
            <w:r>
              <w:rPr>
                <w:rFonts w:hint="eastAsia" w:ascii="Times New Roman" w:hAnsi="Times New Roman" w:eastAsia="仿宋_GB2312" w:cs="仿宋_GB2312"/>
                <w:color w:val="auto"/>
                <w:sz w:val="28"/>
                <w:szCs w:val="36"/>
                <w:highlight w:val="none"/>
                <w:vertAlign w:val="baseline"/>
              </w:rPr>
              <w:t>加盖企业公章的网络安全等级评估报告或者网络安全等级保护评测报告；</w:t>
            </w:r>
          </w:p>
        </w:tc>
      </w:tr>
      <w:tr w14:paraId="7982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Merge w:val="continue"/>
            <w:vAlign w:val="center"/>
          </w:tcPr>
          <w:p w14:paraId="0D0C40AC">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p>
        </w:tc>
        <w:tc>
          <w:tcPr>
            <w:tcW w:w="294" w:type="pct"/>
            <w:vMerge w:val="continue"/>
            <w:vAlign w:val="center"/>
          </w:tcPr>
          <w:p w14:paraId="15E2DA57">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rPr>
            </w:pPr>
          </w:p>
        </w:tc>
        <w:tc>
          <w:tcPr>
            <w:tcW w:w="2477" w:type="pct"/>
            <w:vMerge w:val="continue"/>
            <w:vAlign w:val="center"/>
          </w:tcPr>
          <w:p w14:paraId="669F7D8E">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p>
        </w:tc>
        <w:tc>
          <w:tcPr>
            <w:tcW w:w="1992" w:type="pct"/>
            <w:vAlign w:val="center"/>
          </w:tcPr>
          <w:p w14:paraId="16E40591">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lang w:val="en-US" w:eastAsia="zh-CN"/>
              </w:rPr>
              <w:t>5-4</w:t>
            </w:r>
            <w:r>
              <w:rPr>
                <w:rFonts w:hint="eastAsia" w:ascii="Times New Roman" w:hAnsi="Times New Roman" w:eastAsia="仿宋_GB2312" w:cs="仿宋_GB2312"/>
                <w:color w:val="auto"/>
                <w:sz w:val="28"/>
                <w:szCs w:val="36"/>
                <w:highlight w:val="none"/>
                <w:vertAlign w:val="baseline"/>
              </w:rPr>
              <w:t>建立网络边界安全访问控制能力需要防火墙运行记录，访问控制列表（ACL）、虚拟专用网络（VPN），身份认证和授权系统记录；网络关键节点入侵检测和恶意代码检测能力需要提供建立入侵检测系统（IDS）报告、入侵防御系统（IPS）日志，恶意代码检测、安全审计和日志分析统计数据。</w:t>
            </w:r>
          </w:p>
        </w:tc>
      </w:tr>
      <w:tr w14:paraId="69EF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35" w:type="pct"/>
            <w:vMerge w:val="restart"/>
            <w:vAlign w:val="center"/>
          </w:tcPr>
          <w:p w14:paraId="2029458B">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6</w:t>
            </w:r>
          </w:p>
        </w:tc>
        <w:tc>
          <w:tcPr>
            <w:tcW w:w="294" w:type="pct"/>
            <w:vMerge w:val="restart"/>
            <w:vAlign w:val="center"/>
          </w:tcPr>
          <w:p w14:paraId="5EAC0C84">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数据安全</w:t>
            </w:r>
          </w:p>
        </w:tc>
        <w:tc>
          <w:tcPr>
            <w:tcW w:w="2477" w:type="pct"/>
            <w:vMerge w:val="restart"/>
            <w:vAlign w:val="center"/>
          </w:tcPr>
          <w:p w14:paraId="2182F618">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企业在保障数据安全方面采取的举措</w:t>
            </w:r>
          </w:p>
          <w:p w14:paraId="643A9DA1">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□无</w:t>
            </w:r>
          </w:p>
          <w:p w14:paraId="606B324A">
            <w:pPr>
              <w:keepNext w:val="0"/>
              <w:keepLines w:val="0"/>
              <w:pageBreakBefore w:val="0"/>
              <w:widowControl w:val="0"/>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□建立了数据安全管理制度</w:t>
            </w:r>
            <w:r>
              <w:rPr>
                <w:rFonts w:hint="eastAsia" w:ascii="Times New Roman" w:hAnsi="Times New Roman" w:eastAsia="仿宋_GB2312" w:cs="仿宋_GB2312"/>
                <w:b/>
                <w:bCs/>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本选项对应提供第6-1项佐证材料）</w:t>
            </w:r>
          </w:p>
          <w:p w14:paraId="5CFB0214">
            <w:pPr>
              <w:keepNext w:val="0"/>
              <w:keepLines w:val="0"/>
              <w:pageBreakBefore w:val="0"/>
              <w:widowControl w:val="0"/>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□使用了数据安全产品及服务（如数据加密、数据备份与恢复、数据脱敏、数据分级分类保护等）</w:t>
            </w:r>
            <w:r>
              <w:rPr>
                <w:rFonts w:hint="eastAsia" w:ascii="Times New Roman" w:hAnsi="Times New Roman" w:eastAsia="仿宋_GB2312" w:cs="仿宋_GB2312"/>
                <w:b/>
                <w:bCs/>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本选项对应提供第6-2项佐证材料）</w:t>
            </w:r>
          </w:p>
          <w:p w14:paraId="53A5EAF3">
            <w:pPr>
              <w:keepNext w:val="0"/>
              <w:keepLines w:val="0"/>
              <w:pageBreakBefore w:val="0"/>
              <w:widowControl w:val="0"/>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□自行或委托专业评估机构实施数据安全风险评估</w:t>
            </w:r>
            <w:r>
              <w:rPr>
                <w:rFonts w:hint="eastAsia" w:ascii="Times New Roman" w:hAnsi="Times New Roman" w:eastAsia="仿宋_GB2312" w:cs="仿宋_GB2312"/>
                <w:b/>
                <w:bCs/>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本选项对应提供第6-3项佐证材料）</w:t>
            </w:r>
          </w:p>
          <w:p w14:paraId="018573CC">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□建立数据台账（类型、用途、数量、数据源单位、使用单位等），定期开展数据安全保障能力核验</w:t>
            </w:r>
            <w:r>
              <w:rPr>
                <w:rFonts w:hint="eastAsia" w:ascii="Times New Roman" w:hAnsi="Times New Roman" w:eastAsia="仿宋_GB2312" w:cs="仿宋_GB2312"/>
                <w:b/>
                <w:bCs/>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本选项对应提供第6-4项佐证材料）</w:t>
            </w:r>
          </w:p>
        </w:tc>
        <w:tc>
          <w:tcPr>
            <w:tcW w:w="1992" w:type="pct"/>
            <w:vAlign w:val="center"/>
          </w:tcPr>
          <w:p w14:paraId="49FEF837">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kern w:val="2"/>
                <w:sz w:val="28"/>
                <w:szCs w:val="36"/>
                <w:highlight w:val="none"/>
                <w:vertAlign w:val="baseline"/>
                <w:lang w:val="en-US" w:eastAsia="zh-CN" w:bidi="ar-SA"/>
              </w:rPr>
            </w:pPr>
            <w:r>
              <w:rPr>
                <w:rFonts w:hint="eastAsia" w:ascii="Times New Roman" w:hAnsi="Times New Roman" w:eastAsia="仿宋_GB2312" w:cs="仿宋_GB2312"/>
                <w:color w:val="auto"/>
                <w:sz w:val="28"/>
                <w:szCs w:val="36"/>
                <w:highlight w:val="none"/>
                <w:vertAlign w:val="baseline"/>
                <w:lang w:val="en-US" w:eastAsia="zh-CN"/>
              </w:rPr>
              <w:t>6-1</w:t>
            </w:r>
            <w:r>
              <w:rPr>
                <w:rFonts w:hint="eastAsia" w:ascii="Times New Roman" w:hAnsi="Times New Roman" w:eastAsia="仿宋_GB2312" w:cs="仿宋_GB2312"/>
                <w:color w:val="auto"/>
                <w:sz w:val="28"/>
                <w:szCs w:val="36"/>
                <w:highlight w:val="none"/>
                <w:vertAlign w:val="baseline"/>
              </w:rPr>
              <w:t>数据安全保障制度；</w:t>
            </w:r>
          </w:p>
        </w:tc>
      </w:tr>
      <w:tr w14:paraId="7DD7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35" w:type="pct"/>
            <w:vMerge w:val="continue"/>
            <w:vAlign w:val="center"/>
          </w:tcPr>
          <w:p w14:paraId="5A0460E5">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p>
        </w:tc>
        <w:tc>
          <w:tcPr>
            <w:tcW w:w="294" w:type="pct"/>
            <w:vMerge w:val="continue"/>
            <w:vAlign w:val="center"/>
          </w:tcPr>
          <w:p w14:paraId="5FD08B06">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rPr>
            </w:pPr>
          </w:p>
        </w:tc>
        <w:tc>
          <w:tcPr>
            <w:tcW w:w="2477" w:type="pct"/>
            <w:vMerge w:val="continue"/>
            <w:vAlign w:val="center"/>
          </w:tcPr>
          <w:p w14:paraId="3FDC970C">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p>
        </w:tc>
        <w:tc>
          <w:tcPr>
            <w:tcW w:w="1992" w:type="pct"/>
            <w:vAlign w:val="center"/>
          </w:tcPr>
          <w:p w14:paraId="7865A3B9">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lang w:val="en-US" w:eastAsia="zh-CN"/>
              </w:rPr>
              <w:t>6-2</w:t>
            </w:r>
            <w:r>
              <w:rPr>
                <w:rFonts w:hint="eastAsia" w:ascii="Times New Roman" w:hAnsi="Times New Roman" w:eastAsia="仿宋_GB2312" w:cs="仿宋_GB2312"/>
                <w:color w:val="auto"/>
                <w:sz w:val="28"/>
                <w:szCs w:val="36"/>
                <w:highlight w:val="none"/>
                <w:vertAlign w:val="baseline"/>
              </w:rPr>
              <w:t>数据安全相关系统或购买凭证（如数据加密、数据备份与恢复、数据脱敏、数据分级分类保护等）；</w:t>
            </w:r>
          </w:p>
        </w:tc>
      </w:tr>
      <w:tr w14:paraId="1287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235" w:type="pct"/>
            <w:vMerge w:val="continue"/>
            <w:vAlign w:val="center"/>
          </w:tcPr>
          <w:p w14:paraId="23951C7F">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p>
        </w:tc>
        <w:tc>
          <w:tcPr>
            <w:tcW w:w="294" w:type="pct"/>
            <w:vMerge w:val="continue"/>
            <w:vAlign w:val="center"/>
          </w:tcPr>
          <w:p w14:paraId="1F1CA42C">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rPr>
            </w:pPr>
          </w:p>
        </w:tc>
        <w:tc>
          <w:tcPr>
            <w:tcW w:w="2477" w:type="pct"/>
            <w:vMerge w:val="continue"/>
            <w:vAlign w:val="center"/>
          </w:tcPr>
          <w:p w14:paraId="69BA616C">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p>
        </w:tc>
        <w:tc>
          <w:tcPr>
            <w:tcW w:w="1992" w:type="pct"/>
            <w:vAlign w:val="center"/>
          </w:tcPr>
          <w:p w14:paraId="5C68CBE1">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lang w:val="en-US" w:eastAsia="zh-CN"/>
              </w:rPr>
              <w:t>6-3</w:t>
            </w:r>
            <w:r>
              <w:rPr>
                <w:rFonts w:hint="eastAsia" w:ascii="Times New Roman" w:hAnsi="Times New Roman" w:eastAsia="仿宋_GB2312" w:cs="仿宋_GB2312"/>
                <w:color w:val="auto"/>
                <w:sz w:val="28"/>
                <w:szCs w:val="36"/>
                <w:highlight w:val="none"/>
                <w:vertAlign w:val="baseline"/>
              </w:rPr>
              <w:t>加盖企业公章的数据安全等级自评估报告或专业评估机构盖章的数据安全等级评估报告；</w:t>
            </w:r>
          </w:p>
        </w:tc>
      </w:tr>
      <w:tr w14:paraId="7D89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Merge w:val="continue"/>
            <w:vAlign w:val="center"/>
          </w:tcPr>
          <w:p w14:paraId="3914E1C1">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p>
        </w:tc>
        <w:tc>
          <w:tcPr>
            <w:tcW w:w="294" w:type="pct"/>
            <w:vMerge w:val="continue"/>
            <w:vAlign w:val="center"/>
          </w:tcPr>
          <w:p w14:paraId="18FFC656">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rPr>
            </w:pPr>
          </w:p>
        </w:tc>
        <w:tc>
          <w:tcPr>
            <w:tcW w:w="2477" w:type="pct"/>
            <w:vMerge w:val="continue"/>
            <w:vAlign w:val="center"/>
          </w:tcPr>
          <w:p w14:paraId="2A993D97">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p>
        </w:tc>
        <w:tc>
          <w:tcPr>
            <w:tcW w:w="1992" w:type="pct"/>
            <w:vAlign w:val="center"/>
          </w:tcPr>
          <w:p w14:paraId="3763D80B">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lang w:val="en-US" w:eastAsia="zh-CN"/>
              </w:rPr>
              <w:t>6-4</w:t>
            </w:r>
            <w:r>
              <w:rPr>
                <w:rFonts w:hint="eastAsia" w:ascii="Times New Roman" w:hAnsi="Times New Roman" w:eastAsia="仿宋_GB2312" w:cs="仿宋_GB2312"/>
                <w:color w:val="auto"/>
                <w:sz w:val="28"/>
                <w:szCs w:val="36"/>
                <w:highlight w:val="none"/>
                <w:vertAlign w:val="baseline"/>
              </w:rPr>
              <w:t>记录数据类型、用途、数量、数据源单位、使用单位等详细信息的数据台账</w:t>
            </w:r>
            <w:r>
              <w:rPr>
                <w:rFonts w:hint="eastAsia" w:ascii="Times New Roman" w:hAnsi="Times New Roman" w:eastAsia="仿宋_GB2312" w:cs="仿宋_GB2312"/>
                <w:color w:val="auto"/>
                <w:sz w:val="28"/>
                <w:szCs w:val="36"/>
                <w:highlight w:val="none"/>
                <w:vertAlign w:val="baseline"/>
                <w:lang w:eastAsia="zh-CN"/>
              </w:rPr>
              <w:t>；</w:t>
            </w:r>
          </w:p>
        </w:tc>
      </w:tr>
      <w:tr w14:paraId="501F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Merge w:val="restart"/>
            <w:vAlign w:val="center"/>
          </w:tcPr>
          <w:p w14:paraId="0B6EDA28">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7</w:t>
            </w:r>
          </w:p>
        </w:tc>
        <w:tc>
          <w:tcPr>
            <w:tcW w:w="294" w:type="pct"/>
            <w:vMerge w:val="restart"/>
            <w:vAlign w:val="center"/>
          </w:tcPr>
          <w:p w14:paraId="1A44414F">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规划管理</w:t>
            </w:r>
          </w:p>
        </w:tc>
        <w:tc>
          <w:tcPr>
            <w:tcW w:w="2477" w:type="pct"/>
            <w:vMerge w:val="restart"/>
            <w:vAlign w:val="center"/>
          </w:tcPr>
          <w:p w14:paraId="37D0B700">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企业对数字化的认识与执行水平情况</w:t>
            </w:r>
          </w:p>
          <w:p w14:paraId="7D64B5E9">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□无</w:t>
            </w:r>
          </w:p>
          <w:p w14:paraId="692DD477">
            <w:pPr>
              <w:keepNext w:val="0"/>
              <w:keepLines w:val="0"/>
              <w:pageBreakBefore w:val="0"/>
              <w:widowControl w:val="0"/>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□已经主动了解数字化相关内容</w:t>
            </w:r>
            <w:r>
              <w:rPr>
                <w:rFonts w:hint="eastAsia" w:ascii="Times New Roman" w:hAnsi="Times New Roman" w:eastAsia="仿宋_GB2312" w:cs="仿宋_GB2312"/>
                <w:b/>
                <w:bCs/>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本选项对应提供第7-1项佐证材料）</w:t>
            </w:r>
          </w:p>
          <w:p w14:paraId="11615954">
            <w:pPr>
              <w:keepNext w:val="0"/>
              <w:keepLines w:val="0"/>
              <w:pageBreakBefore w:val="0"/>
              <w:widowControl w:val="0"/>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□已经制定实施数字化的规划、计划及保障措施等</w:t>
            </w:r>
            <w:r>
              <w:rPr>
                <w:rFonts w:hint="eastAsia" w:ascii="Times New Roman" w:hAnsi="Times New Roman" w:eastAsia="仿宋_GB2312" w:cs="仿宋_GB2312"/>
                <w:b/>
                <w:bCs/>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本选项对应提供第7-2项佐证材料）</w:t>
            </w:r>
          </w:p>
          <w:p w14:paraId="7E6F9A34">
            <w:pPr>
              <w:keepNext w:val="0"/>
              <w:keepLines w:val="0"/>
              <w:pageBreakBefore w:val="0"/>
              <w:widowControl w:val="0"/>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□已经着手开始进行单点或多点的数字化改造</w:t>
            </w:r>
            <w:r>
              <w:rPr>
                <w:rFonts w:hint="eastAsia" w:ascii="Times New Roman" w:hAnsi="Times New Roman" w:eastAsia="仿宋_GB2312" w:cs="仿宋_GB2312"/>
                <w:b/>
                <w:bCs/>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本选项对应提供第7-3项佐证材料）</w:t>
            </w:r>
          </w:p>
          <w:p w14:paraId="5F08BDAA">
            <w:pPr>
              <w:keepNext w:val="0"/>
              <w:keepLines w:val="0"/>
              <w:pageBreakBefore w:val="0"/>
              <w:widowControl w:val="0"/>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□已经通过数字化手段实现业务模式、管理决策方式的改变并取得成效</w:t>
            </w:r>
            <w:r>
              <w:rPr>
                <w:rFonts w:hint="eastAsia" w:ascii="Times New Roman" w:hAnsi="Times New Roman" w:eastAsia="仿宋_GB2312" w:cs="仿宋_GB2312"/>
                <w:b/>
                <w:bCs/>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本选项对应提供第7-4项佐证材料）</w:t>
            </w:r>
          </w:p>
          <w:p w14:paraId="5C617F4E">
            <w:pPr>
              <w:keepNext w:val="0"/>
              <w:keepLines w:val="0"/>
              <w:pageBreakBefore w:val="0"/>
              <w:widowControl w:val="0"/>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□定期组织员工去数字化建设成效较好的同行业公司参观交流，增强数字化转型意识</w:t>
            </w:r>
            <w:r>
              <w:rPr>
                <w:rFonts w:hint="eastAsia" w:ascii="Times New Roman" w:hAnsi="Times New Roman" w:eastAsia="仿宋_GB2312" w:cs="仿宋_GB2312"/>
                <w:b/>
                <w:bCs/>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本选项对应提供第7-5项佐证材料）</w:t>
            </w:r>
          </w:p>
        </w:tc>
        <w:tc>
          <w:tcPr>
            <w:tcW w:w="1992" w:type="pct"/>
            <w:vAlign w:val="center"/>
          </w:tcPr>
          <w:p w14:paraId="32062C5B">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kern w:val="2"/>
                <w:sz w:val="28"/>
                <w:szCs w:val="36"/>
                <w:highlight w:val="none"/>
                <w:vertAlign w:val="baseline"/>
                <w:lang w:val="en-US" w:eastAsia="zh-CN" w:bidi="ar-SA"/>
              </w:rPr>
            </w:pPr>
            <w:r>
              <w:rPr>
                <w:rFonts w:hint="eastAsia" w:ascii="Times New Roman" w:hAnsi="Times New Roman" w:eastAsia="仿宋_GB2312" w:cs="仿宋_GB2312"/>
                <w:color w:val="auto"/>
                <w:sz w:val="28"/>
                <w:szCs w:val="36"/>
                <w:highlight w:val="none"/>
                <w:vertAlign w:val="baseline"/>
                <w:lang w:val="en-US" w:eastAsia="zh-CN"/>
              </w:rPr>
              <w:t>7-1</w:t>
            </w:r>
            <w:r>
              <w:rPr>
                <w:rFonts w:hint="eastAsia" w:ascii="Times New Roman" w:hAnsi="Times New Roman" w:eastAsia="仿宋_GB2312" w:cs="仿宋_GB2312"/>
                <w:color w:val="auto"/>
                <w:sz w:val="28"/>
                <w:szCs w:val="36"/>
                <w:highlight w:val="none"/>
                <w:vertAlign w:val="baseline"/>
              </w:rPr>
              <w:t>数字化转型规划展板、成效展板、数字化转型宣传标语标识等；</w:t>
            </w:r>
          </w:p>
        </w:tc>
      </w:tr>
      <w:tr w14:paraId="3884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Merge w:val="continue"/>
            <w:vAlign w:val="center"/>
          </w:tcPr>
          <w:p w14:paraId="0BC587CB">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p>
        </w:tc>
        <w:tc>
          <w:tcPr>
            <w:tcW w:w="294" w:type="pct"/>
            <w:vMerge w:val="continue"/>
            <w:vAlign w:val="center"/>
          </w:tcPr>
          <w:p w14:paraId="41977BF0">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rPr>
            </w:pPr>
          </w:p>
        </w:tc>
        <w:tc>
          <w:tcPr>
            <w:tcW w:w="2477" w:type="pct"/>
            <w:vMerge w:val="continue"/>
            <w:vAlign w:val="center"/>
          </w:tcPr>
          <w:p w14:paraId="1499C574">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p>
        </w:tc>
        <w:tc>
          <w:tcPr>
            <w:tcW w:w="1992" w:type="pct"/>
            <w:vAlign w:val="center"/>
          </w:tcPr>
          <w:p w14:paraId="69D819E4">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lang w:val="en-US" w:eastAsia="zh-CN"/>
              </w:rPr>
              <w:t>7-2</w:t>
            </w:r>
            <w:r>
              <w:rPr>
                <w:rFonts w:hint="eastAsia" w:ascii="Times New Roman" w:hAnsi="Times New Roman" w:eastAsia="仿宋_GB2312" w:cs="仿宋_GB2312"/>
                <w:color w:val="auto"/>
                <w:sz w:val="28"/>
                <w:szCs w:val="36"/>
                <w:highlight w:val="none"/>
                <w:vertAlign w:val="baseline"/>
              </w:rPr>
              <w:t>数字化转型规划、计划及保障措施等正式文本材料；</w:t>
            </w:r>
          </w:p>
        </w:tc>
      </w:tr>
      <w:tr w14:paraId="5EE1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Merge w:val="continue"/>
            <w:vAlign w:val="center"/>
          </w:tcPr>
          <w:p w14:paraId="65F439FB">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p>
        </w:tc>
        <w:tc>
          <w:tcPr>
            <w:tcW w:w="294" w:type="pct"/>
            <w:vMerge w:val="continue"/>
            <w:vAlign w:val="center"/>
          </w:tcPr>
          <w:p w14:paraId="00759B44">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rPr>
            </w:pPr>
          </w:p>
        </w:tc>
        <w:tc>
          <w:tcPr>
            <w:tcW w:w="2477" w:type="pct"/>
            <w:vMerge w:val="continue"/>
            <w:vAlign w:val="center"/>
          </w:tcPr>
          <w:p w14:paraId="2076302E">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p>
        </w:tc>
        <w:tc>
          <w:tcPr>
            <w:tcW w:w="1992" w:type="pct"/>
            <w:vAlign w:val="center"/>
          </w:tcPr>
          <w:p w14:paraId="6EC294F3">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7-3</w:t>
            </w:r>
            <w:r>
              <w:rPr>
                <w:rFonts w:hint="eastAsia" w:ascii="Times New Roman" w:hAnsi="Times New Roman" w:eastAsia="仿宋_GB2312" w:cs="仿宋_GB2312"/>
                <w:color w:val="auto"/>
                <w:sz w:val="28"/>
                <w:szCs w:val="36"/>
                <w:highlight w:val="none"/>
                <w:vertAlign w:val="baseline"/>
              </w:rPr>
              <w:t>已开展的数字化场景改造对应的合同、发票等证明材料；</w:t>
            </w:r>
          </w:p>
        </w:tc>
      </w:tr>
      <w:tr w14:paraId="2743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Merge w:val="continue"/>
            <w:vAlign w:val="center"/>
          </w:tcPr>
          <w:p w14:paraId="4C581E77">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p>
        </w:tc>
        <w:tc>
          <w:tcPr>
            <w:tcW w:w="294" w:type="pct"/>
            <w:vMerge w:val="continue"/>
            <w:vAlign w:val="center"/>
          </w:tcPr>
          <w:p w14:paraId="44257C30">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rPr>
            </w:pPr>
          </w:p>
        </w:tc>
        <w:tc>
          <w:tcPr>
            <w:tcW w:w="2477" w:type="pct"/>
            <w:vMerge w:val="continue"/>
            <w:vAlign w:val="center"/>
          </w:tcPr>
          <w:p w14:paraId="77A941F8">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p>
        </w:tc>
        <w:tc>
          <w:tcPr>
            <w:tcW w:w="1992" w:type="pct"/>
            <w:vAlign w:val="center"/>
          </w:tcPr>
          <w:p w14:paraId="3EF800ED">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7-4</w:t>
            </w:r>
            <w:r>
              <w:rPr>
                <w:rFonts w:hint="eastAsia" w:ascii="Times New Roman" w:hAnsi="Times New Roman" w:eastAsia="仿宋_GB2312" w:cs="仿宋_GB2312"/>
                <w:color w:val="auto"/>
                <w:sz w:val="28"/>
                <w:szCs w:val="36"/>
                <w:highlight w:val="none"/>
                <w:vertAlign w:val="baseline"/>
              </w:rPr>
              <w:t>已开展的数字化场景改造取得成效等证明材料</w:t>
            </w:r>
            <w:r>
              <w:rPr>
                <w:rFonts w:hint="eastAsia" w:ascii="Times New Roman" w:hAnsi="Times New Roman" w:eastAsia="仿宋_GB2312" w:cs="仿宋_GB2312"/>
                <w:color w:val="auto"/>
                <w:sz w:val="28"/>
                <w:szCs w:val="36"/>
                <w:highlight w:val="none"/>
                <w:vertAlign w:val="baseline"/>
                <w:lang w:eastAsia="zh-CN"/>
              </w:rPr>
              <w:t>（</w:t>
            </w:r>
            <w:r>
              <w:rPr>
                <w:rFonts w:hint="eastAsia" w:ascii="Times New Roman" w:hAnsi="Times New Roman" w:eastAsia="仿宋_GB2312" w:cs="仿宋_GB2312"/>
                <w:color w:val="auto"/>
                <w:sz w:val="28"/>
                <w:szCs w:val="36"/>
                <w:highlight w:val="none"/>
                <w:vertAlign w:val="baseline"/>
                <w:lang w:val="en-US" w:eastAsia="zh-CN"/>
              </w:rPr>
              <w:t>成效说明文件，加盖公章）</w:t>
            </w:r>
            <w:r>
              <w:rPr>
                <w:rFonts w:hint="eastAsia" w:ascii="Times New Roman" w:hAnsi="Times New Roman" w:eastAsia="仿宋_GB2312" w:cs="仿宋_GB2312"/>
                <w:color w:val="auto"/>
                <w:sz w:val="28"/>
                <w:szCs w:val="36"/>
                <w:highlight w:val="none"/>
                <w:vertAlign w:val="baseline"/>
              </w:rPr>
              <w:t>；</w:t>
            </w:r>
          </w:p>
        </w:tc>
      </w:tr>
      <w:tr w14:paraId="0A35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Merge w:val="continue"/>
            <w:vAlign w:val="center"/>
          </w:tcPr>
          <w:p w14:paraId="0A95CBEF">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p>
        </w:tc>
        <w:tc>
          <w:tcPr>
            <w:tcW w:w="294" w:type="pct"/>
            <w:vMerge w:val="continue"/>
            <w:vAlign w:val="center"/>
          </w:tcPr>
          <w:p w14:paraId="324E28B2">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rPr>
            </w:pPr>
          </w:p>
        </w:tc>
        <w:tc>
          <w:tcPr>
            <w:tcW w:w="2477" w:type="pct"/>
            <w:vMerge w:val="continue"/>
            <w:vAlign w:val="center"/>
          </w:tcPr>
          <w:p w14:paraId="3838B592">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p>
        </w:tc>
        <w:tc>
          <w:tcPr>
            <w:tcW w:w="1992" w:type="pct"/>
            <w:vAlign w:val="center"/>
          </w:tcPr>
          <w:p w14:paraId="0BD07AAE">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default"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7-5定期到同行业公司</w:t>
            </w:r>
            <w:r>
              <w:rPr>
                <w:rFonts w:hint="eastAsia" w:ascii="Times New Roman" w:hAnsi="Times New Roman" w:eastAsia="仿宋_GB2312" w:cs="仿宋_GB2312"/>
                <w:color w:val="auto"/>
                <w:sz w:val="28"/>
                <w:szCs w:val="36"/>
                <w:highlight w:val="none"/>
                <w:vertAlign w:val="baseline"/>
              </w:rPr>
              <w:t>交流活动</w:t>
            </w:r>
            <w:r>
              <w:rPr>
                <w:rFonts w:hint="eastAsia" w:ascii="Times New Roman" w:hAnsi="Times New Roman" w:eastAsia="仿宋_GB2312" w:cs="仿宋_GB2312"/>
                <w:color w:val="auto"/>
                <w:sz w:val="28"/>
                <w:szCs w:val="36"/>
                <w:highlight w:val="none"/>
                <w:vertAlign w:val="baseline"/>
                <w:lang w:val="en-US" w:eastAsia="zh-CN"/>
              </w:rPr>
              <w:t>或组织员工参加数字化相关培训的</w:t>
            </w:r>
            <w:r>
              <w:rPr>
                <w:rFonts w:hint="eastAsia" w:ascii="Times New Roman" w:hAnsi="Times New Roman" w:eastAsia="仿宋_GB2312" w:cs="仿宋_GB2312"/>
                <w:color w:val="auto"/>
                <w:sz w:val="28"/>
                <w:szCs w:val="36"/>
                <w:highlight w:val="none"/>
                <w:vertAlign w:val="baseline"/>
              </w:rPr>
              <w:t>签到表、会议记录、照片等。</w:t>
            </w:r>
          </w:p>
        </w:tc>
      </w:tr>
      <w:tr w14:paraId="7F74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trPr>
        <w:tc>
          <w:tcPr>
            <w:tcW w:w="235" w:type="pct"/>
            <w:vMerge w:val="restart"/>
            <w:vAlign w:val="center"/>
          </w:tcPr>
          <w:p w14:paraId="5411F602">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8</w:t>
            </w:r>
          </w:p>
        </w:tc>
        <w:tc>
          <w:tcPr>
            <w:tcW w:w="294" w:type="pct"/>
            <w:vMerge w:val="restart"/>
            <w:vAlign w:val="center"/>
          </w:tcPr>
          <w:p w14:paraId="4EAB7D4A">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管理制度</w:t>
            </w:r>
          </w:p>
        </w:tc>
        <w:tc>
          <w:tcPr>
            <w:tcW w:w="2477" w:type="pct"/>
            <w:vMerge w:val="restart"/>
            <w:vAlign w:val="center"/>
          </w:tcPr>
          <w:p w14:paraId="16B506EF">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企业数字化管理制度的建立情况</w:t>
            </w:r>
          </w:p>
          <w:p w14:paraId="26862AED">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□无</w:t>
            </w:r>
          </w:p>
          <w:p w14:paraId="691C8E24">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□建立数字化转型实施工作流程</w:t>
            </w:r>
            <w:r>
              <w:rPr>
                <w:rFonts w:hint="eastAsia" w:ascii="Times New Roman" w:hAnsi="Times New Roman" w:eastAsia="仿宋_GB2312" w:cs="仿宋_GB2312"/>
                <w:b/>
                <w:bCs/>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本选项对应提供第8-1项佐证材料）</w:t>
            </w:r>
          </w:p>
          <w:p w14:paraId="3E78691A">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□建立信息系统建设及运营管理制度</w:t>
            </w:r>
            <w:r>
              <w:rPr>
                <w:rFonts w:hint="eastAsia" w:ascii="Times New Roman" w:hAnsi="Times New Roman" w:eastAsia="仿宋_GB2312" w:cs="仿宋_GB2312"/>
                <w:b/>
                <w:bCs/>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本选项对应提供第8-2项佐证材料）</w:t>
            </w:r>
          </w:p>
          <w:p w14:paraId="649936E5">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□建立数据资源管理制度</w:t>
            </w:r>
            <w:r>
              <w:rPr>
                <w:rFonts w:hint="eastAsia" w:ascii="Times New Roman" w:hAnsi="Times New Roman" w:eastAsia="仿宋_GB2312" w:cs="仿宋_GB2312"/>
                <w:b/>
                <w:bCs/>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本选项对应提供第8-3项佐证材料）</w:t>
            </w:r>
          </w:p>
          <w:p w14:paraId="3E4A6054">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□建立与数字化融合的科研、业务、产品等方面的创新激励制度</w:t>
            </w:r>
            <w:r>
              <w:rPr>
                <w:rFonts w:hint="eastAsia" w:ascii="Times New Roman" w:hAnsi="Times New Roman" w:eastAsia="仿宋_GB2312" w:cs="仿宋_GB2312"/>
                <w:b/>
                <w:bCs/>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本选项对应提供第8-4项佐证材料）</w:t>
            </w:r>
          </w:p>
        </w:tc>
        <w:tc>
          <w:tcPr>
            <w:tcW w:w="1992" w:type="pct"/>
            <w:vAlign w:val="center"/>
          </w:tcPr>
          <w:p w14:paraId="219F9BA7">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8-1</w:t>
            </w:r>
            <w:r>
              <w:rPr>
                <w:rFonts w:hint="eastAsia" w:ascii="Times New Roman" w:hAnsi="Times New Roman" w:eastAsia="仿宋_GB2312" w:cs="仿宋_GB2312"/>
                <w:color w:val="auto"/>
                <w:sz w:val="28"/>
                <w:szCs w:val="36"/>
                <w:highlight w:val="none"/>
                <w:vertAlign w:val="baseline"/>
              </w:rPr>
              <w:t>数字化转型实施工作流程及制度相关正式文本材料；</w:t>
            </w:r>
          </w:p>
          <w:p w14:paraId="49A04D9D">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lang w:val="en-US" w:eastAsia="zh-CN"/>
              </w:rPr>
              <w:t>8-2</w:t>
            </w:r>
            <w:r>
              <w:rPr>
                <w:rFonts w:hint="eastAsia" w:ascii="Times New Roman" w:hAnsi="Times New Roman" w:eastAsia="仿宋_GB2312" w:cs="仿宋_GB2312"/>
                <w:color w:val="auto"/>
                <w:sz w:val="28"/>
                <w:szCs w:val="36"/>
                <w:highlight w:val="none"/>
                <w:vertAlign w:val="baseline"/>
              </w:rPr>
              <w:t>信息系统建设及运营制度相关正式文本材料；</w:t>
            </w:r>
          </w:p>
          <w:p w14:paraId="15A8F4D7">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lang w:val="en-US" w:eastAsia="zh-CN"/>
              </w:rPr>
              <w:t>8-3</w:t>
            </w:r>
            <w:r>
              <w:rPr>
                <w:rFonts w:hint="eastAsia" w:ascii="Times New Roman" w:hAnsi="Times New Roman" w:eastAsia="仿宋_GB2312" w:cs="仿宋_GB2312"/>
                <w:color w:val="auto"/>
                <w:sz w:val="28"/>
                <w:szCs w:val="36"/>
                <w:highlight w:val="none"/>
                <w:vertAlign w:val="baseline"/>
              </w:rPr>
              <w:t>数据资源管理制度相关正式文本材料；</w:t>
            </w:r>
          </w:p>
          <w:p w14:paraId="43073494">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lang w:val="en-US" w:eastAsia="zh-CN"/>
              </w:rPr>
              <w:t>8-4</w:t>
            </w:r>
            <w:r>
              <w:rPr>
                <w:rFonts w:hint="eastAsia" w:ascii="Times New Roman" w:hAnsi="Times New Roman" w:eastAsia="仿宋_GB2312" w:cs="仿宋_GB2312"/>
                <w:color w:val="auto"/>
                <w:sz w:val="28"/>
                <w:szCs w:val="36"/>
                <w:highlight w:val="none"/>
                <w:vertAlign w:val="baseline"/>
              </w:rPr>
              <w:t>与数字化融合的科研、业务、产品等方面的创新激励制度相关正式文本材料。</w:t>
            </w:r>
          </w:p>
        </w:tc>
      </w:tr>
      <w:tr w14:paraId="25B8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5" w:type="pct"/>
            <w:vMerge w:val="restart"/>
            <w:vAlign w:val="center"/>
          </w:tcPr>
          <w:p w14:paraId="03CAC5F7">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9</w:t>
            </w:r>
          </w:p>
        </w:tc>
        <w:tc>
          <w:tcPr>
            <w:tcW w:w="294" w:type="pct"/>
            <w:vMerge w:val="restart"/>
            <w:vAlign w:val="center"/>
          </w:tcPr>
          <w:p w14:paraId="7B5EF34A">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人才建设</w:t>
            </w:r>
          </w:p>
        </w:tc>
        <w:tc>
          <w:tcPr>
            <w:tcW w:w="2477" w:type="pct"/>
            <w:vMerge w:val="restart"/>
            <w:vAlign w:val="center"/>
          </w:tcPr>
          <w:p w14:paraId="097153AB">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r>
              <w:rPr>
                <w:rFonts w:hint="eastAsia" w:ascii="Times New Roman" w:hAnsi="Times New Roman" w:eastAsia="仿宋_GB2312" w:cs="仿宋_GB2312"/>
                <w:color w:val="auto"/>
                <w:sz w:val="28"/>
                <w:szCs w:val="36"/>
                <w:highlight w:val="none"/>
                <w:vertAlign w:val="baseline"/>
              </w:rPr>
              <w:t>企业在数字化人才建设方面采取的举措</w:t>
            </w:r>
          </w:p>
          <w:p w14:paraId="3493843D">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r>
              <w:rPr>
                <w:rFonts w:hint="eastAsia" w:ascii="Times New Roman" w:hAnsi="Times New Roman" w:eastAsia="仿宋_GB2312" w:cs="仿宋_GB2312"/>
                <w:color w:val="auto"/>
                <w:sz w:val="28"/>
                <w:szCs w:val="36"/>
                <w:highlight w:val="none"/>
                <w:vertAlign w:val="baseline"/>
              </w:rPr>
              <w:t>□无</w:t>
            </w:r>
          </w:p>
          <w:p w14:paraId="3D797227">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□配备专职/兼职的数字化人才</w:t>
            </w:r>
            <w:r>
              <w:rPr>
                <w:rFonts w:hint="eastAsia" w:ascii="Times New Roman" w:hAnsi="Times New Roman" w:eastAsia="仿宋_GB2312" w:cs="仿宋_GB2312"/>
                <w:b/>
                <w:bCs/>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本选项对应提供第9-1项佐证材料）</w:t>
            </w:r>
          </w:p>
          <w:p w14:paraId="1BC5C405">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□设置专门的数字化人才岗位</w:t>
            </w:r>
            <w:r>
              <w:rPr>
                <w:rFonts w:hint="eastAsia" w:ascii="Times New Roman" w:hAnsi="Times New Roman" w:eastAsia="仿宋_GB2312" w:cs="仿宋_GB2312"/>
                <w:b/>
                <w:bCs/>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本选项对应提供第9-2项佐证材料）</w:t>
            </w:r>
          </w:p>
          <w:p w14:paraId="673176E8">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□定期对员工开展数字化方面培训</w:t>
            </w:r>
            <w:r>
              <w:rPr>
                <w:rFonts w:hint="eastAsia" w:ascii="Times New Roman" w:hAnsi="Times New Roman" w:eastAsia="仿宋_GB2312" w:cs="仿宋_GB2312"/>
                <w:b/>
                <w:bCs/>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本选项对应提供第9-3项佐证材料）</w:t>
            </w:r>
          </w:p>
          <w:p w14:paraId="5CBB4D7B">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□有明确的数字化人才绩效及薪酬管理</w:t>
            </w:r>
            <w:r>
              <w:rPr>
                <w:rFonts w:hint="eastAsia" w:ascii="Times New Roman" w:hAnsi="Times New Roman" w:eastAsia="仿宋_GB2312" w:cs="仿宋_GB2312"/>
                <w:b/>
                <w:bCs/>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本选项对应提供第9-4项佐证材料）</w:t>
            </w:r>
          </w:p>
          <w:p w14:paraId="2D958C97">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□有明确的数字化人才梯度培育机制</w:t>
            </w:r>
            <w:r>
              <w:rPr>
                <w:rFonts w:hint="eastAsia" w:ascii="Times New Roman" w:hAnsi="Times New Roman" w:eastAsia="仿宋_GB2312" w:cs="仿宋_GB2312"/>
                <w:b/>
                <w:bCs/>
                <w:color w:val="auto"/>
                <w:sz w:val="28"/>
                <w:szCs w:val="36"/>
                <w:highlight w:val="none"/>
                <w:vertAlign w:val="baseline"/>
                <w:lang w:eastAsia="zh-CN"/>
              </w:rPr>
              <w:t>（</w:t>
            </w:r>
            <w:r>
              <w:rPr>
                <w:rFonts w:hint="eastAsia" w:ascii="Times New Roman" w:hAnsi="Times New Roman" w:eastAsia="仿宋_GB2312" w:cs="仿宋_GB2312"/>
                <w:b/>
                <w:bCs/>
                <w:color w:val="auto"/>
                <w:sz w:val="28"/>
                <w:szCs w:val="36"/>
                <w:highlight w:val="none"/>
                <w:vertAlign w:val="baseline"/>
                <w:lang w:val="en-US" w:eastAsia="zh-CN"/>
              </w:rPr>
              <w:t>本选项对应提供第9-5项佐证材料）</w:t>
            </w:r>
          </w:p>
        </w:tc>
        <w:tc>
          <w:tcPr>
            <w:tcW w:w="1992" w:type="pct"/>
            <w:vAlign w:val="center"/>
          </w:tcPr>
          <w:p w14:paraId="04F6BAEB">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kern w:val="2"/>
                <w:sz w:val="28"/>
                <w:szCs w:val="36"/>
                <w:highlight w:val="none"/>
                <w:vertAlign w:val="baseline"/>
                <w:lang w:val="en-US" w:eastAsia="zh-CN" w:bidi="ar-SA"/>
              </w:rPr>
            </w:pPr>
            <w:r>
              <w:rPr>
                <w:rFonts w:hint="eastAsia" w:ascii="Times New Roman" w:hAnsi="Times New Roman" w:eastAsia="仿宋_GB2312" w:cs="仿宋_GB2312"/>
                <w:color w:val="auto"/>
                <w:sz w:val="28"/>
                <w:szCs w:val="36"/>
                <w:highlight w:val="none"/>
                <w:vertAlign w:val="baseline"/>
                <w:lang w:val="en-US" w:eastAsia="zh-CN"/>
              </w:rPr>
              <w:t>9-1</w:t>
            </w:r>
            <w:r>
              <w:rPr>
                <w:rFonts w:hint="eastAsia" w:ascii="Times New Roman" w:hAnsi="Times New Roman" w:eastAsia="仿宋_GB2312" w:cs="仿宋_GB2312"/>
                <w:color w:val="auto"/>
                <w:sz w:val="28"/>
                <w:szCs w:val="36"/>
                <w:highlight w:val="none"/>
                <w:vertAlign w:val="baseline"/>
              </w:rPr>
              <w:t>内部组织架构、数字化人员基本信息；</w:t>
            </w:r>
          </w:p>
        </w:tc>
      </w:tr>
      <w:tr w14:paraId="64B2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5" w:type="pct"/>
            <w:vMerge w:val="continue"/>
            <w:vAlign w:val="center"/>
          </w:tcPr>
          <w:p w14:paraId="163177CA">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p>
        </w:tc>
        <w:tc>
          <w:tcPr>
            <w:tcW w:w="294" w:type="pct"/>
            <w:vMerge w:val="continue"/>
            <w:vAlign w:val="center"/>
          </w:tcPr>
          <w:p w14:paraId="1FE4E4FF">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p>
        </w:tc>
        <w:tc>
          <w:tcPr>
            <w:tcW w:w="2477" w:type="pct"/>
            <w:vMerge w:val="continue"/>
            <w:vAlign w:val="center"/>
          </w:tcPr>
          <w:p w14:paraId="08901A72">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p>
        </w:tc>
        <w:tc>
          <w:tcPr>
            <w:tcW w:w="1992" w:type="pct"/>
            <w:vAlign w:val="center"/>
          </w:tcPr>
          <w:p w14:paraId="7E99A043">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lang w:val="en-US" w:eastAsia="zh-CN"/>
              </w:rPr>
              <w:t>9-2</w:t>
            </w:r>
            <w:r>
              <w:rPr>
                <w:rFonts w:hint="eastAsia" w:ascii="Times New Roman" w:hAnsi="Times New Roman" w:eastAsia="仿宋_GB2312" w:cs="仿宋_GB2312"/>
                <w:color w:val="auto"/>
                <w:sz w:val="28"/>
                <w:szCs w:val="36"/>
                <w:highlight w:val="none"/>
                <w:vertAlign w:val="baseline"/>
              </w:rPr>
              <w:t>数字化人才岗位设置、人才引育等相关正式文本材料；</w:t>
            </w:r>
          </w:p>
        </w:tc>
      </w:tr>
      <w:tr w14:paraId="5403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35" w:type="pct"/>
            <w:vMerge w:val="continue"/>
            <w:vAlign w:val="center"/>
          </w:tcPr>
          <w:p w14:paraId="1B88D9FB">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p>
        </w:tc>
        <w:tc>
          <w:tcPr>
            <w:tcW w:w="294" w:type="pct"/>
            <w:vMerge w:val="continue"/>
            <w:vAlign w:val="center"/>
          </w:tcPr>
          <w:p w14:paraId="26F934AA">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p>
        </w:tc>
        <w:tc>
          <w:tcPr>
            <w:tcW w:w="2477" w:type="pct"/>
            <w:vMerge w:val="continue"/>
            <w:vAlign w:val="center"/>
          </w:tcPr>
          <w:p w14:paraId="458FB210">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p>
        </w:tc>
        <w:tc>
          <w:tcPr>
            <w:tcW w:w="1992" w:type="pct"/>
            <w:vAlign w:val="center"/>
          </w:tcPr>
          <w:p w14:paraId="1ED67EFE">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lang w:val="en-US" w:eastAsia="zh-CN"/>
              </w:rPr>
              <w:t>9-3</w:t>
            </w:r>
            <w:r>
              <w:rPr>
                <w:rFonts w:hint="eastAsia" w:ascii="Times New Roman" w:hAnsi="Times New Roman" w:eastAsia="仿宋_GB2312" w:cs="仿宋_GB2312"/>
                <w:color w:val="auto"/>
                <w:sz w:val="28"/>
                <w:szCs w:val="36"/>
                <w:highlight w:val="none"/>
                <w:vertAlign w:val="baseline"/>
              </w:rPr>
              <w:t>定期开展数字化培训证明材料（培训记录、照片、人员签到表）；</w:t>
            </w:r>
          </w:p>
        </w:tc>
      </w:tr>
      <w:tr w14:paraId="328A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35" w:type="pct"/>
            <w:vMerge w:val="continue"/>
            <w:vAlign w:val="center"/>
          </w:tcPr>
          <w:p w14:paraId="65785921">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p>
        </w:tc>
        <w:tc>
          <w:tcPr>
            <w:tcW w:w="294" w:type="pct"/>
            <w:vMerge w:val="continue"/>
            <w:vAlign w:val="center"/>
          </w:tcPr>
          <w:p w14:paraId="31B1AF54">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p>
        </w:tc>
        <w:tc>
          <w:tcPr>
            <w:tcW w:w="2477" w:type="pct"/>
            <w:vMerge w:val="continue"/>
            <w:vAlign w:val="center"/>
          </w:tcPr>
          <w:p w14:paraId="2E326F4E">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p>
        </w:tc>
        <w:tc>
          <w:tcPr>
            <w:tcW w:w="1992" w:type="pct"/>
            <w:vAlign w:val="center"/>
          </w:tcPr>
          <w:p w14:paraId="7BC0E6F4">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lang w:val="en-US" w:eastAsia="zh-CN"/>
              </w:rPr>
              <w:t>9-4</w:t>
            </w:r>
            <w:r>
              <w:rPr>
                <w:rFonts w:hint="eastAsia" w:ascii="Times New Roman" w:hAnsi="Times New Roman" w:eastAsia="仿宋_GB2312" w:cs="仿宋_GB2312"/>
                <w:color w:val="auto"/>
                <w:sz w:val="28"/>
                <w:szCs w:val="36"/>
                <w:highlight w:val="none"/>
                <w:vertAlign w:val="baseline"/>
              </w:rPr>
              <w:t>数字化人才绩效及薪酬管理制度等正式文本材料；</w:t>
            </w:r>
          </w:p>
        </w:tc>
      </w:tr>
      <w:tr w14:paraId="11C1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5" w:type="pct"/>
            <w:vMerge w:val="continue"/>
            <w:vAlign w:val="center"/>
          </w:tcPr>
          <w:p w14:paraId="215013D8">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p>
        </w:tc>
        <w:tc>
          <w:tcPr>
            <w:tcW w:w="294" w:type="pct"/>
            <w:vMerge w:val="continue"/>
            <w:vAlign w:val="center"/>
          </w:tcPr>
          <w:p w14:paraId="130BA52C">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p>
        </w:tc>
        <w:tc>
          <w:tcPr>
            <w:tcW w:w="2477" w:type="pct"/>
            <w:vMerge w:val="continue"/>
            <w:vAlign w:val="center"/>
          </w:tcPr>
          <w:p w14:paraId="7CA6DC0B">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p>
        </w:tc>
        <w:tc>
          <w:tcPr>
            <w:tcW w:w="1992" w:type="pct"/>
            <w:vAlign w:val="center"/>
          </w:tcPr>
          <w:p w14:paraId="3142A9D5">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9-5</w:t>
            </w:r>
            <w:r>
              <w:rPr>
                <w:rFonts w:hint="eastAsia" w:ascii="Times New Roman" w:hAnsi="Times New Roman" w:eastAsia="仿宋_GB2312" w:cs="仿宋_GB2312"/>
                <w:color w:val="auto"/>
                <w:sz w:val="28"/>
                <w:szCs w:val="36"/>
                <w:highlight w:val="none"/>
                <w:vertAlign w:val="baseline"/>
              </w:rPr>
              <w:t>数字化人才梯度培育机制等正式文本材料。</w:t>
            </w:r>
          </w:p>
        </w:tc>
      </w:tr>
      <w:tr w14:paraId="123B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trPr>
        <w:tc>
          <w:tcPr>
            <w:tcW w:w="235" w:type="pct"/>
            <w:vAlign w:val="center"/>
          </w:tcPr>
          <w:p w14:paraId="61FDC266">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10</w:t>
            </w:r>
          </w:p>
        </w:tc>
        <w:tc>
          <w:tcPr>
            <w:tcW w:w="294" w:type="pct"/>
            <w:vAlign w:val="center"/>
          </w:tcPr>
          <w:p w14:paraId="6A9E1FEA">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要素保障</w:t>
            </w:r>
          </w:p>
        </w:tc>
        <w:tc>
          <w:tcPr>
            <w:tcW w:w="2477" w:type="pct"/>
            <w:vAlign w:val="center"/>
          </w:tcPr>
          <w:p w14:paraId="6C32DA36">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企业近三年平均数字化投入总额占营业额的平均比例（企业成立不满三年按照实际成立时长计算年均投入）</w:t>
            </w:r>
          </w:p>
          <w:p w14:paraId="26081590">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□[0-10%]</w:t>
            </w:r>
          </w:p>
          <w:p w14:paraId="57E38A59">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□(10%,20%]</w:t>
            </w:r>
          </w:p>
          <w:p w14:paraId="1627A1E9">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□(20%,40%]</w:t>
            </w:r>
          </w:p>
          <w:p w14:paraId="3FA58B53">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□(40%,60%]</w:t>
            </w:r>
          </w:p>
          <w:p w14:paraId="09AAFEF9">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rPr>
            </w:pPr>
            <w:r>
              <w:rPr>
                <w:rFonts w:hint="eastAsia" w:ascii="Times New Roman" w:hAnsi="Times New Roman" w:eastAsia="仿宋_GB2312" w:cs="仿宋_GB2312"/>
                <w:color w:val="auto"/>
                <w:sz w:val="28"/>
                <w:szCs w:val="36"/>
                <w:highlight w:val="none"/>
                <w:vertAlign w:val="baseline"/>
              </w:rPr>
              <w:t>□(60%,100%]</w:t>
            </w:r>
          </w:p>
          <w:p w14:paraId="7B415F84">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default" w:ascii="Times New Roman" w:hAnsi="Times New Roman" w:eastAsia="仿宋_GB2312" w:cs="仿宋_GB2312"/>
                <w:color w:val="auto"/>
                <w:sz w:val="28"/>
                <w:szCs w:val="36"/>
                <w:highlight w:val="none"/>
                <w:vertAlign w:val="baseline"/>
                <w:lang w:val="en-US"/>
              </w:rPr>
            </w:pPr>
            <w:r>
              <w:rPr>
                <w:rFonts w:hint="eastAsia" w:ascii="Times New Roman" w:hAnsi="Times New Roman" w:eastAsia="仿宋_GB2312" w:cs="仿宋_GB2312"/>
                <w:b/>
                <w:bCs/>
                <w:color w:val="auto"/>
                <w:sz w:val="28"/>
                <w:szCs w:val="36"/>
                <w:highlight w:val="none"/>
                <w:vertAlign w:val="baseline"/>
                <w:lang w:val="en-US" w:eastAsia="zh-CN"/>
              </w:rPr>
              <w:t>备注：0%情况下可不提供证明材料，其他情况提供10-1、10-2项佐证材料。10-3视实际情况提供，若无相关费用没有可不提供。</w:t>
            </w:r>
          </w:p>
        </w:tc>
        <w:tc>
          <w:tcPr>
            <w:tcW w:w="1992" w:type="pct"/>
            <w:vAlign w:val="center"/>
          </w:tcPr>
          <w:p w14:paraId="379C1A4E">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10-1</w:t>
            </w:r>
            <w:r>
              <w:rPr>
                <w:rFonts w:hint="eastAsia" w:ascii="Times New Roman" w:hAnsi="Times New Roman" w:eastAsia="仿宋_GB2312" w:cs="仿宋_GB2312"/>
                <w:color w:val="auto"/>
                <w:sz w:val="28"/>
                <w:szCs w:val="36"/>
                <w:highlight w:val="none"/>
                <w:vertAlign w:val="baseline"/>
              </w:rPr>
              <w:t>近三年企业审计报告或财务报表（加盖企业公章）或提供增值税申报记录数据截图（包含网址）；</w:t>
            </w:r>
          </w:p>
          <w:p w14:paraId="4505E696">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10-2</w:t>
            </w:r>
            <w:r>
              <w:rPr>
                <w:rFonts w:hint="eastAsia" w:ascii="Times New Roman" w:hAnsi="Times New Roman" w:eastAsia="仿宋_GB2312" w:cs="仿宋_GB2312"/>
                <w:color w:val="auto"/>
                <w:sz w:val="28"/>
                <w:szCs w:val="36"/>
                <w:highlight w:val="none"/>
                <w:vertAlign w:val="baseline"/>
              </w:rPr>
              <w:t>近三年企业数字化投入相关合同（如数字化设备购置及改造投入、信息系统研发、建设、运维投入等）</w:t>
            </w:r>
            <w:r>
              <w:rPr>
                <w:rFonts w:hint="eastAsia" w:ascii="Times New Roman" w:hAnsi="Times New Roman" w:eastAsia="仿宋_GB2312" w:cs="仿宋_GB2312"/>
                <w:color w:val="auto"/>
                <w:sz w:val="28"/>
                <w:szCs w:val="36"/>
                <w:highlight w:val="none"/>
                <w:vertAlign w:val="baseline"/>
                <w:lang w:val="en-US" w:eastAsia="zh-CN"/>
              </w:rPr>
              <w:t>；</w:t>
            </w:r>
          </w:p>
          <w:p w14:paraId="4EEBC775">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10-3数字化相关人员费用，如培训、薪资、劳务、咨询</w:t>
            </w:r>
            <w:r>
              <w:rPr>
                <w:rFonts w:hint="eastAsia" w:ascii="Times New Roman" w:hAnsi="Times New Roman" w:eastAsia="仿宋_GB2312" w:cs="仿宋_GB2312"/>
                <w:color w:val="auto"/>
                <w:sz w:val="28"/>
                <w:szCs w:val="36"/>
                <w:highlight w:val="none"/>
                <w:vertAlign w:val="baseline"/>
              </w:rPr>
              <w:t>（加盖企业公章）。</w:t>
            </w:r>
          </w:p>
        </w:tc>
      </w:tr>
      <w:tr w14:paraId="59CB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3F623360">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11</w:t>
            </w:r>
          </w:p>
        </w:tc>
        <w:tc>
          <w:tcPr>
            <w:tcW w:w="294" w:type="pct"/>
            <w:vAlign w:val="center"/>
          </w:tcPr>
          <w:p w14:paraId="4B3D9E7C">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绿色低碳</w:t>
            </w:r>
          </w:p>
        </w:tc>
        <w:tc>
          <w:tcPr>
            <w:tcW w:w="2477" w:type="pct"/>
            <w:vAlign w:val="center"/>
          </w:tcPr>
          <w:p w14:paraId="5BA104C5">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r>
              <w:rPr>
                <w:rFonts w:hint="eastAsia" w:ascii="Times New Roman" w:hAnsi="Times New Roman" w:eastAsia="仿宋_GB2312" w:cs="仿宋_GB2312"/>
                <w:color w:val="auto"/>
                <w:sz w:val="28"/>
                <w:szCs w:val="36"/>
                <w:highlight w:val="none"/>
                <w:vertAlign w:val="baseline"/>
                <w:lang w:eastAsia="zh-CN"/>
              </w:rPr>
              <w:t>企业数字化改造后每百元营业收入中综合能源消费量相比于改造前的变化情况</w:t>
            </w:r>
          </w:p>
          <w:p w14:paraId="2D9E4E04">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r>
              <w:rPr>
                <w:rFonts w:hint="eastAsia" w:ascii="Times New Roman" w:hAnsi="Times New Roman" w:eastAsia="仿宋_GB2312" w:cs="仿宋_GB2312"/>
                <w:color w:val="auto"/>
                <w:sz w:val="28"/>
                <w:szCs w:val="36"/>
                <w:highlight w:val="none"/>
                <w:vertAlign w:val="baseline"/>
                <w:lang w:eastAsia="zh-CN"/>
              </w:rPr>
              <w:t>□增加</w:t>
            </w:r>
          </w:p>
          <w:p w14:paraId="6F5766AC">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r>
              <w:rPr>
                <w:rFonts w:hint="eastAsia" w:ascii="Times New Roman" w:hAnsi="Times New Roman" w:eastAsia="仿宋_GB2312" w:cs="仿宋_GB2312"/>
                <w:color w:val="auto"/>
                <w:sz w:val="28"/>
                <w:szCs w:val="36"/>
                <w:highlight w:val="none"/>
                <w:vertAlign w:val="baseline"/>
                <w:lang w:eastAsia="zh-CN"/>
              </w:rPr>
              <w:t>□持平</w:t>
            </w:r>
          </w:p>
          <w:p w14:paraId="58D9A740">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eastAsia="zh-CN"/>
              </w:rPr>
            </w:pPr>
            <w:r>
              <w:rPr>
                <w:rFonts w:hint="eastAsia" w:ascii="Times New Roman" w:hAnsi="Times New Roman" w:eastAsia="仿宋_GB2312" w:cs="仿宋_GB2312"/>
                <w:color w:val="auto"/>
                <w:sz w:val="28"/>
                <w:szCs w:val="36"/>
                <w:highlight w:val="none"/>
                <w:vertAlign w:val="baseline"/>
                <w:lang w:eastAsia="zh-CN"/>
              </w:rPr>
              <w:t>□降低</w:t>
            </w:r>
          </w:p>
          <w:p w14:paraId="2DAE8440">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default"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b/>
                <w:bCs/>
                <w:color w:val="auto"/>
                <w:sz w:val="28"/>
                <w:szCs w:val="36"/>
                <w:highlight w:val="none"/>
                <w:vertAlign w:val="baseline"/>
                <w:lang w:val="en-US" w:eastAsia="zh-CN"/>
              </w:rPr>
              <w:t>对应提供11-1项佐证材料</w:t>
            </w:r>
          </w:p>
        </w:tc>
        <w:tc>
          <w:tcPr>
            <w:tcW w:w="1992" w:type="pct"/>
            <w:vAlign w:val="center"/>
          </w:tcPr>
          <w:p w14:paraId="10167E46">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0" w:leftChars="0" w:firstLine="0" w:firstLineChars="0"/>
              <w:jc w:val="both"/>
              <w:textAlignment w:val="auto"/>
              <w:rPr>
                <w:rFonts w:hint="eastAsia" w:ascii="Times New Roman" w:hAnsi="Times New Roman" w:eastAsia="仿宋_GB2312" w:cs="仿宋_GB2312"/>
                <w:color w:val="auto"/>
                <w:kern w:val="2"/>
                <w:sz w:val="28"/>
                <w:szCs w:val="36"/>
                <w:highlight w:val="none"/>
                <w:vertAlign w:val="baseline"/>
                <w:lang w:val="en-US" w:eastAsia="zh-CN" w:bidi="ar-SA"/>
              </w:rPr>
            </w:pPr>
            <w:r>
              <w:rPr>
                <w:rFonts w:hint="eastAsia" w:ascii="Times New Roman" w:hAnsi="Times New Roman" w:eastAsia="仿宋_GB2312" w:cs="仿宋_GB2312"/>
                <w:color w:val="auto"/>
                <w:sz w:val="28"/>
                <w:szCs w:val="36"/>
                <w:highlight w:val="none"/>
                <w:vertAlign w:val="baseline"/>
                <w:lang w:val="en-US" w:eastAsia="zh-CN"/>
              </w:rPr>
              <w:t>11-1</w:t>
            </w:r>
            <w:r>
              <w:rPr>
                <w:rFonts w:hint="eastAsia" w:ascii="Times New Roman" w:hAnsi="Times New Roman" w:eastAsia="仿宋_GB2312" w:cs="仿宋_GB2312"/>
                <w:color w:val="auto"/>
                <w:sz w:val="28"/>
                <w:szCs w:val="36"/>
                <w:highlight w:val="none"/>
                <w:vertAlign w:val="baseline"/>
              </w:rPr>
              <w:t>对应能源消耗清单或带有明确消耗单位的发票</w:t>
            </w:r>
            <w:r>
              <w:rPr>
                <w:rFonts w:hint="eastAsia" w:ascii="Times New Roman" w:hAnsi="Times New Roman" w:eastAsia="仿宋_GB2312" w:cs="仿宋_GB2312"/>
                <w:color w:val="auto"/>
                <w:sz w:val="28"/>
                <w:szCs w:val="36"/>
                <w:highlight w:val="none"/>
                <w:vertAlign w:val="baseline"/>
                <w:lang w:eastAsia="zh-CN"/>
              </w:rPr>
              <w:t>（</w:t>
            </w:r>
            <w:r>
              <w:rPr>
                <w:rFonts w:hint="eastAsia" w:ascii="Times New Roman" w:hAnsi="Times New Roman" w:eastAsia="仿宋_GB2312" w:cs="仿宋_GB2312"/>
                <w:color w:val="auto"/>
                <w:sz w:val="28"/>
                <w:szCs w:val="36"/>
                <w:highlight w:val="none"/>
                <w:vertAlign w:val="baseline"/>
                <w:lang w:val="en-US" w:eastAsia="zh-CN"/>
              </w:rPr>
              <w:t>时间为：</w:t>
            </w:r>
            <w:r>
              <w:rPr>
                <w:rFonts w:hint="eastAsia" w:ascii="Times New Roman" w:hAnsi="Times New Roman" w:eastAsia="仿宋_GB2312" w:cs="仿宋_GB2312"/>
                <w:color w:val="auto"/>
                <w:sz w:val="28"/>
                <w:szCs w:val="36"/>
                <w:highlight w:val="none"/>
                <w:vertAlign w:val="baseline"/>
              </w:rPr>
              <w:t>改造后时间认定为签合同起任意月份，对比时间必须为上一年同一月份对比</w:t>
            </w:r>
            <w:r>
              <w:rPr>
                <w:rFonts w:hint="eastAsia" w:ascii="Times New Roman" w:hAnsi="Times New Roman" w:eastAsia="仿宋_GB2312" w:cs="仿宋_GB2312"/>
                <w:color w:val="auto"/>
                <w:sz w:val="28"/>
                <w:szCs w:val="36"/>
                <w:highlight w:val="none"/>
                <w:vertAlign w:val="baseline"/>
                <w:lang w:eastAsia="zh-CN"/>
              </w:rPr>
              <w:t>）</w:t>
            </w:r>
          </w:p>
        </w:tc>
      </w:tr>
      <w:tr w14:paraId="61A6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234CD1B8">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12</w:t>
            </w:r>
          </w:p>
        </w:tc>
        <w:tc>
          <w:tcPr>
            <w:tcW w:w="294" w:type="pct"/>
            <w:vAlign w:val="center"/>
          </w:tcPr>
          <w:p w14:paraId="36210F38">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default"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产品质量</w:t>
            </w:r>
          </w:p>
        </w:tc>
        <w:tc>
          <w:tcPr>
            <w:tcW w:w="2477" w:type="pct"/>
            <w:vAlign w:val="center"/>
          </w:tcPr>
          <w:p w14:paraId="79749FD2">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企业数字化改造后月均产品合格率相比于改造前的变化情况</w:t>
            </w:r>
          </w:p>
          <w:p w14:paraId="2A2F37B9">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□降低</w:t>
            </w:r>
          </w:p>
          <w:p w14:paraId="564C2121">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□持平</w:t>
            </w:r>
          </w:p>
          <w:p w14:paraId="3C45D7F4">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□增加</w:t>
            </w:r>
          </w:p>
          <w:p w14:paraId="75765C89">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b/>
                <w:bCs/>
                <w:color w:val="auto"/>
                <w:sz w:val="28"/>
                <w:szCs w:val="36"/>
                <w:highlight w:val="none"/>
                <w:vertAlign w:val="baseline"/>
                <w:lang w:val="en-US" w:eastAsia="zh-CN"/>
              </w:rPr>
              <w:t>对应提供12-1项佐证材料</w:t>
            </w:r>
          </w:p>
        </w:tc>
        <w:tc>
          <w:tcPr>
            <w:tcW w:w="1992" w:type="pct"/>
            <w:vAlign w:val="center"/>
          </w:tcPr>
          <w:p w14:paraId="51CB9CE3">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default" w:ascii="Times New Roman" w:hAnsi="Times New Roman" w:eastAsia="仿宋_GB2312" w:cs="仿宋_GB2312"/>
                <w:color w:val="auto"/>
                <w:kern w:val="2"/>
                <w:sz w:val="28"/>
                <w:szCs w:val="36"/>
                <w:highlight w:val="none"/>
                <w:vertAlign w:val="baseline"/>
                <w:lang w:val="en-US" w:eastAsia="zh-CN" w:bidi="ar-SA"/>
              </w:rPr>
            </w:pPr>
            <w:r>
              <w:rPr>
                <w:rFonts w:hint="eastAsia" w:ascii="Times New Roman" w:hAnsi="Times New Roman" w:eastAsia="仿宋_GB2312" w:cs="仿宋_GB2312"/>
                <w:color w:val="auto"/>
                <w:kern w:val="2"/>
                <w:sz w:val="28"/>
                <w:szCs w:val="36"/>
                <w:highlight w:val="none"/>
                <w:vertAlign w:val="baseline"/>
                <w:lang w:val="en-US" w:eastAsia="zh-CN" w:bidi="ar-SA"/>
              </w:rPr>
              <w:t>12-1产品合格率相关统计数据（</w:t>
            </w:r>
            <w:r>
              <w:rPr>
                <w:rFonts w:hint="eastAsia" w:ascii="Times New Roman" w:hAnsi="Times New Roman" w:eastAsia="仿宋_GB2312" w:cs="仿宋_GB2312"/>
                <w:color w:val="auto"/>
                <w:sz w:val="28"/>
                <w:szCs w:val="36"/>
                <w:highlight w:val="none"/>
                <w:vertAlign w:val="baseline"/>
                <w:lang w:val="en-US" w:eastAsia="zh-CN"/>
              </w:rPr>
              <w:t>时间为：</w:t>
            </w:r>
            <w:r>
              <w:rPr>
                <w:rFonts w:hint="eastAsia" w:ascii="Times New Roman" w:hAnsi="Times New Roman" w:eastAsia="仿宋_GB2312" w:cs="仿宋_GB2312"/>
                <w:color w:val="auto"/>
                <w:sz w:val="28"/>
                <w:szCs w:val="36"/>
                <w:highlight w:val="none"/>
                <w:vertAlign w:val="baseline"/>
              </w:rPr>
              <w:t>改造后时间认定为签合同起任意月份，对比时间必须为上一年同一月份对比</w:t>
            </w:r>
            <w:r>
              <w:rPr>
                <w:rFonts w:hint="eastAsia" w:ascii="Times New Roman" w:hAnsi="Times New Roman" w:eastAsia="仿宋_GB2312" w:cs="仿宋_GB2312"/>
                <w:color w:val="auto"/>
                <w:sz w:val="28"/>
                <w:szCs w:val="36"/>
                <w:highlight w:val="none"/>
                <w:vertAlign w:val="baseline"/>
                <w:lang w:eastAsia="zh-CN"/>
              </w:rPr>
              <w:t>）</w:t>
            </w:r>
          </w:p>
        </w:tc>
      </w:tr>
      <w:tr w14:paraId="19674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74135CB7">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default"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13</w:t>
            </w:r>
          </w:p>
        </w:tc>
        <w:tc>
          <w:tcPr>
            <w:tcW w:w="294" w:type="pct"/>
            <w:vAlign w:val="center"/>
          </w:tcPr>
          <w:p w14:paraId="29B5D9BA">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default"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市场表现</w:t>
            </w:r>
          </w:p>
        </w:tc>
        <w:tc>
          <w:tcPr>
            <w:tcW w:w="2477" w:type="pct"/>
            <w:vAlign w:val="center"/>
          </w:tcPr>
          <w:p w14:paraId="78DFD7CA">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企业上年度人均营业收入相比于前年变化情况</w:t>
            </w:r>
          </w:p>
          <w:p w14:paraId="059F482D">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□降低</w:t>
            </w:r>
          </w:p>
          <w:p w14:paraId="17BCCF86">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□持平</w:t>
            </w:r>
          </w:p>
          <w:p w14:paraId="61A759A5">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□增加</w:t>
            </w:r>
          </w:p>
          <w:p w14:paraId="075423D6">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b/>
                <w:bCs/>
                <w:color w:val="auto"/>
                <w:sz w:val="28"/>
                <w:szCs w:val="36"/>
                <w:highlight w:val="none"/>
                <w:vertAlign w:val="baseline"/>
                <w:lang w:val="en-US" w:eastAsia="zh-CN"/>
              </w:rPr>
              <w:t>对应提供13-1项佐证材料</w:t>
            </w:r>
          </w:p>
        </w:tc>
        <w:tc>
          <w:tcPr>
            <w:tcW w:w="1992" w:type="pct"/>
            <w:vAlign w:val="center"/>
          </w:tcPr>
          <w:p w14:paraId="4F0AFD66">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13-1企业上一年及前年社保缴纳清单</w:t>
            </w:r>
          </w:p>
        </w:tc>
      </w:tr>
      <w:tr w14:paraId="2BBD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5359541C">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default"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14</w:t>
            </w:r>
          </w:p>
        </w:tc>
        <w:tc>
          <w:tcPr>
            <w:tcW w:w="294" w:type="pct"/>
            <w:vAlign w:val="center"/>
          </w:tcPr>
          <w:p w14:paraId="475D2E80">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default"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价值效益</w:t>
            </w:r>
          </w:p>
        </w:tc>
        <w:tc>
          <w:tcPr>
            <w:tcW w:w="2477" w:type="pct"/>
            <w:vAlign w:val="center"/>
          </w:tcPr>
          <w:p w14:paraId="5069B3E1">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企业上年度每百元营业收入中的成本相比于前年变化情况</w:t>
            </w:r>
          </w:p>
          <w:p w14:paraId="13412AAA">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□增加</w:t>
            </w:r>
          </w:p>
          <w:p w14:paraId="6C631112">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□持平</w:t>
            </w:r>
          </w:p>
          <w:p w14:paraId="75D35C96">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□降低</w:t>
            </w:r>
          </w:p>
          <w:p w14:paraId="17682AEB">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eastAsia"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b/>
                <w:bCs/>
                <w:color w:val="auto"/>
                <w:sz w:val="28"/>
                <w:szCs w:val="36"/>
                <w:highlight w:val="none"/>
                <w:vertAlign w:val="baseline"/>
                <w:lang w:val="en-US" w:eastAsia="zh-CN"/>
              </w:rPr>
              <w:t>对应提供14-1项佐证材料</w:t>
            </w:r>
          </w:p>
        </w:tc>
        <w:tc>
          <w:tcPr>
            <w:tcW w:w="1992" w:type="pct"/>
            <w:vAlign w:val="center"/>
          </w:tcPr>
          <w:p w14:paraId="2F36B046">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firstLine="0" w:firstLineChars="0"/>
              <w:jc w:val="both"/>
              <w:textAlignment w:val="auto"/>
              <w:rPr>
                <w:rFonts w:hint="default" w:ascii="Times New Roman" w:hAnsi="Times New Roman" w:eastAsia="仿宋_GB2312" w:cs="仿宋_GB2312"/>
                <w:color w:val="auto"/>
                <w:sz w:val="28"/>
                <w:szCs w:val="36"/>
                <w:highlight w:val="none"/>
                <w:vertAlign w:val="baseline"/>
                <w:lang w:val="en-US" w:eastAsia="zh-CN"/>
              </w:rPr>
            </w:pPr>
            <w:r>
              <w:rPr>
                <w:rFonts w:hint="eastAsia" w:ascii="Times New Roman" w:hAnsi="Times New Roman" w:eastAsia="仿宋_GB2312" w:cs="仿宋_GB2312"/>
                <w:color w:val="auto"/>
                <w:sz w:val="28"/>
                <w:szCs w:val="36"/>
                <w:highlight w:val="none"/>
                <w:vertAlign w:val="baseline"/>
                <w:lang w:val="en-US" w:eastAsia="zh-CN"/>
              </w:rPr>
              <w:t>14-1</w:t>
            </w:r>
            <w:r>
              <w:rPr>
                <w:rFonts w:hint="eastAsia" w:ascii="Times New Roman" w:hAnsi="Times New Roman" w:eastAsia="仿宋_GB2312" w:cs="仿宋_GB2312"/>
                <w:color w:val="auto"/>
                <w:sz w:val="28"/>
                <w:szCs w:val="36"/>
                <w:highlight w:val="none"/>
                <w:vertAlign w:val="baseline"/>
              </w:rPr>
              <w:t>近三年企业审计报告或财务报表</w:t>
            </w:r>
          </w:p>
        </w:tc>
      </w:tr>
    </w:tbl>
    <w:p w14:paraId="6F04EFD2">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eastAsia="仿宋_GB2312" w:cs="仿宋_GB2312"/>
          <w:b/>
          <w:bCs/>
          <w:color w:val="auto"/>
          <w:sz w:val="24"/>
          <w:szCs w:val="24"/>
          <w:highlight w:val="none"/>
          <w:lang w:val="en-US" w:eastAsia="zh-CN"/>
        </w:rPr>
        <w:sectPr>
          <w:footerReference r:id="rId4" w:type="default"/>
          <w:pgSz w:w="16839" w:h="11906"/>
          <w:pgMar w:top="2098" w:right="1474" w:bottom="1984" w:left="1587" w:header="0" w:footer="989" w:gutter="0"/>
          <w:pgNumType w:fmt="decimal"/>
          <w:cols w:space="720" w:num="1"/>
        </w:sectPr>
      </w:pPr>
    </w:p>
    <w:p w14:paraId="642FDBFC">
      <w:pPr>
        <w:keepNext/>
        <w:keepLines/>
        <w:pageBreakBefore w:val="0"/>
        <w:widowControl w:val="0"/>
        <w:numPr>
          <w:ilvl w:val="0"/>
          <w:numId w:val="2"/>
        </w:numPr>
        <w:kinsoku/>
        <w:wordWrap/>
        <w:overflowPunct/>
        <w:topLinePunct w:val="0"/>
        <w:autoSpaceDE/>
        <w:autoSpaceDN/>
        <w:bidi w:val="0"/>
        <w:adjustRightInd/>
        <w:snapToGrid/>
        <w:spacing w:beforeLines="0" w:beforeAutospacing="0" w:afterLines="0" w:afterAutospacing="0" w:line="560" w:lineRule="atLeast"/>
        <w:ind w:firstLine="640" w:firstLineChars="200"/>
        <w:jc w:val="both"/>
        <w:textAlignment w:val="auto"/>
        <w:outlineLvl w:val="2"/>
        <w:rPr>
          <w:rFonts w:hint="eastAsia" w:ascii="Times New Roman" w:hAnsi="Times New Roman" w:eastAsia="KaiTi_GB2312" w:cstheme="minorBidi"/>
          <w:color w:val="auto"/>
          <w:kern w:val="2"/>
          <w:sz w:val="32"/>
          <w:szCs w:val="24"/>
          <w:highlight w:val="none"/>
          <w:lang w:val="en-US" w:eastAsia="zh-CN" w:bidi="ar-SA"/>
        </w:rPr>
      </w:pPr>
      <w:r>
        <w:rPr>
          <w:rFonts w:hint="eastAsia" w:ascii="Times New Roman" w:hAnsi="Times New Roman" w:eastAsia="KaiTi_GB2312" w:cstheme="minorBidi"/>
          <w:color w:val="auto"/>
          <w:kern w:val="2"/>
          <w:sz w:val="32"/>
          <w:szCs w:val="24"/>
          <w:highlight w:val="none"/>
          <w:lang w:val="en-US" w:eastAsia="zh-CN" w:bidi="ar-SA"/>
        </w:rPr>
        <w:t>数字化经营应用场景佐证资料</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758"/>
        <w:gridCol w:w="1903"/>
        <w:gridCol w:w="1997"/>
        <w:gridCol w:w="1981"/>
        <w:gridCol w:w="1899"/>
        <w:gridCol w:w="862"/>
        <w:gridCol w:w="2656"/>
      </w:tblGrid>
      <w:tr w14:paraId="796C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751" w:type="dxa"/>
            <w:vAlign w:val="center"/>
          </w:tcPr>
          <w:p w14:paraId="1ABC778A">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黑体" w:cs="黑体"/>
                <w:color w:val="auto"/>
                <w:sz w:val="24"/>
                <w:szCs w:val="32"/>
                <w:highlight w:val="none"/>
                <w:vertAlign w:val="baseline"/>
                <w:lang w:val="en-US" w:eastAsia="zh-CN"/>
              </w:rPr>
            </w:pPr>
            <w:r>
              <w:rPr>
                <w:rFonts w:hint="eastAsia" w:ascii="Times New Roman" w:hAnsi="Times New Roman" w:eastAsia="黑体" w:cs="黑体"/>
                <w:color w:val="auto"/>
                <w:sz w:val="24"/>
                <w:szCs w:val="32"/>
                <w:highlight w:val="none"/>
                <w:vertAlign w:val="baseline"/>
                <w:lang w:val="en-US" w:eastAsia="zh-CN"/>
              </w:rPr>
              <w:t>一级</w:t>
            </w:r>
          </w:p>
          <w:p w14:paraId="432516B9">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黑体" w:cs="黑体"/>
                <w:color w:val="auto"/>
                <w:sz w:val="24"/>
                <w:szCs w:val="32"/>
                <w:highlight w:val="none"/>
                <w:vertAlign w:val="baseline"/>
                <w:lang w:val="en-US" w:eastAsia="zh-CN"/>
              </w:rPr>
            </w:pPr>
            <w:r>
              <w:rPr>
                <w:rFonts w:hint="eastAsia" w:ascii="Times New Roman" w:hAnsi="Times New Roman" w:eastAsia="黑体" w:cs="黑体"/>
                <w:color w:val="auto"/>
                <w:sz w:val="24"/>
                <w:szCs w:val="32"/>
                <w:highlight w:val="none"/>
                <w:vertAlign w:val="baseline"/>
                <w:lang w:val="en-US" w:eastAsia="zh-CN"/>
              </w:rPr>
              <w:t>指标</w:t>
            </w:r>
          </w:p>
        </w:tc>
        <w:tc>
          <w:tcPr>
            <w:tcW w:w="766" w:type="dxa"/>
            <w:vAlign w:val="center"/>
          </w:tcPr>
          <w:p w14:paraId="0A1B4BE0">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黑体" w:cs="黑体"/>
                <w:color w:val="auto"/>
                <w:sz w:val="24"/>
                <w:szCs w:val="32"/>
                <w:highlight w:val="none"/>
                <w:vertAlign w:val="baseline"/>
                <w:lang w:val="en-US" w:eastAsia="zh-CN"/>
              </w:rPr>
            </w:pPr>
            <w:r>
              <w:rPr>
                <w:rFonts w:hint="eastAsia" w:ascii="Times New Roman" w:hAnsi="Times New Roman" w:eastAsia="黑体" w:cs="黑体"/>
                <w:color w:val="auto"/>
                <w:sz w:val="24"/>
                <w:szCs w:val="32"/>
                <w:highlight w:val="none"/>
                <w:vertAlign w:val="baseline"/>
                <w:lang w:val="en-US" w:eastAsia="zh-CN"/>
              </w:rPr>
              <w:t>二级</w:t>
            </w:r>
          </w:p>
          <w:p w14:paraId="05CD6CB3">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黑体" w:cs="黑体"/>
                <w:color w:val="auto"/>
                <w:sz w:val="24"/>
                <w:szCs w:val="32"/>
                <w:highlight w:val="none"/>
                <w:vertAlign w:val="baseline"/>
                <w:lang w:val="en-US" w:eastAsia="zh-CN"/>
              </w:rPr>
            </w:pPr>
            <w:r>
              <w:rPr>
                <w:rFonts w:hint="eastAsia" w:ascii="Times New Roman" w:hAnsi="Times New Roman" w:eastAsia="黑体" w:cs="黑体"/>
                <w:color w:val="auto"/>
                <w:sz w:val="24"/>
                <w:szCs w:val="32"/>
                <w:highlight w:val="none"/>
                <w:vertAlign w:val="baseline"/>
                <w:lang w:val="en-US" w:eastAsia="zh-CN"/>
              </w:rPr>
              <w:t>指标</w:t>
            </w:r>
          </w:p>
        </w:tc>
        <w:tc>
          <w:tcPr>
            <w:tcW w:w="1928" w:type="dxa"/>
            <w:vAlign w:val="center"/>
          </w:tcPr>
          <w:p w14:paraId="58C7948F">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黑体" w:cs="黑体"/>
                <w:color w:val="auto"/>
                <w:sz w:val="24"/>
                <w:szCs w:val="32"/>
                <w:highlight w:val="none"/>
                <w:vertAlign w:val="baseline"/>
                <w:lang w:val="en-US" w:eastAsia="zh-CN"/>
              </w:rPr>
            </w:pPr>
            <w:r>
              <w:rPr>
                <w:rFonts w:hint="eastAsia" w:ascii="Times New Roman" w:hAnsi="Times New Roman" w:eastAsia="黑体" w:cs="黑体"/>
                <w:color w:val="auto"/>
                <w:sz w:val="24"/>
                <w:szCs w:val="32"/>
                <w:highlight w:val="none"/>
                <w:vertAlign w:val="baseline"/>
                <w:lang w:val="en-US" w:eastAsia="zh-CN"/>
              </w:rPr>
              <w:t>一级</w:t>
            </w:r>
          </w:p>
        </w:tc>
        <w:tc>
          <w:tcPr>
            <w:tcW w:w="2025" w:type="dxa"/>
            <w:vAlign w:val="center"/>
          </w:tcPr>
          <w:p w14:paraId="26CC065E">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黑体" w:cs="黑体"/>
                <w:color w:val="auto"/>
                <w:sz w:val="24"/>
                <w:szCs w:val="32"/>
                <w:highlight w:val="none"/>
                <w:vertAlign w:val="baseline"/>
                <w:lang w:val="en-US" w:eastAsia="zh-CN"/>
              </w:rPr>
            </w:pPr>
            <w:r>
              <w:rPr>
                <w:rFonts w:hint="eastAsia" w:ascii="Times New Roman" w:hAnsi="Times New Roman" w:eastAsia="黑体" w:cs="黑体"/>
                <w:color w:val="auto"/>
                <w:sz w:val="24"/>
                <w:szCs w:val="32"/>
                <w:highlight w:val="none"/>
                <w:vertAlign w:val="baseline"/>
                <w:lang w:val="en-US" w:eastAsia="zh-CN"/>
              </w:rPr>
              <w:t>二级</w:t>
            </w:r>
          </w:p>
        </w:tc>
        <w:tc>
          <w:tcPr>
            <w:tcW w:w="2000" w:type="dxa"/>
            <w:vAlign w:val="center"/>
          </w:tcPr>
          <w:p w14:paraId="61D7FC9E">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黑体" w:cs="黑体"/>
                <w:color w:val="auto"/>
                <w:sz w:val="24"/>
                <w:szCs w:val="32"/>
                <w:highlight w:val="none"/>
                <w:vertAlign w:val="baseline"/>
                <w:lang w:val="en-US" w:eastAsia="zh-CN"/>
              </w:rPr>
            </w:pPr>
            <w:r>
              <w:rPr>
                <w:rFonts w:hint="eastAsia" w:ascii="Times New Roman" w:hAnsi="Times New Roman" w:eastAsia="黑体" w:cs="黑体"/>
                <w:color w:val="auto"/>
                <w:sz w:val="24"/>
                <w:szCs w:val="32"/>
                <w:highlight w:val="none"/>
                <w:vertAlign w:val="baseline"/>
                <w:lang w:val="en-US" w:eastAsia="zh-CN"/>
              </w:rPr>
              <w:t>三级</w:t>
            </w:r>
          </w:p>
        </w:tc>
        <w:tc>
          <w:tcPr>
            <w:tcW w:w="1924" w:type="dxa"/>
            <w:vAlign w:val="center"/>
          </w:tcPr>
          <w:p w14:paraId="7ABB7863">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黑体" w:cs="黑体"/>
                <w:color w:val="auto"/>
                <w:sz w:val="24"/>
                <w:szCs w:val="32"/>
                <w:highlight w:val="none"/>
                <w:vertAlign w:val="baseline"/>
                <w:lang w:val="en-US" w:eastAsia="zh-CN"/>
              </w:rPr>
            </w:pPr>
            <w:r>
              <w:rPr>
                <w:rFonts w:hint="eastAsia" w:ascii="Times New Roman" w:hAnsi="Times New Roman" w:eastAsia="黑体" w:cs="黑体"/>
                <w:color w:val="auto"/>
                <w:sz w:val="24"/>
                <w:szCs w:val="32"/>
                <w:highlight w:val="none"/>
                <w:vertAlign w:val="baseline"/>
                <w:lang w:val="en-US" w:eastAsia="zh-CN"/>
              </w:rPr>
              <w:t>四级</w:t>
            </w:r>
          </w:p>
        </w:tc>
        <w:tc>
          <w:tcPr>
            <w:tcW w:w="873" w:type="dxa"/>
            <w:vAlign w:val="center"/>
          </w:tcPr>
          <w:p w14:paraId="04895661">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黑体" w:cs="黑体"/>
                <w:color w:val="auto"/>
                <w:sz w:val="24"/>
                <w:szCs w:val="32"/>
                <w:highlight w:val="none"/>
                <w:vertAlign w:val="baseline"/>
                <w:lang w:val="en-US" w:eastAsia="zh-CN"/>
              </w:rPr>
            </w:pPr>
            <w:r>
              <w:rPr>
                <w:rFonts w:hint="eastAsia" w:ascii="Times New Roman" w:hAnsi="Times New Roman" w:eastAsia="黑体" w:cs="黑体"/>
                <w:color w:val="auto"/>
                <w:sz w:val="24"/>
                <w:szCs w:val="32"/>
                <w:highlight w:val="none"/>
                <w:vertAlign w:val="baseline"/>
                <w:lang w:val="en-US" w:eastAsia="zh-CN"/>
              </w:rPr>
              <w:t>等级</w:t>
            </w:r>
          </w:p>
          <w:p w14:paraId="1E617A59">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黑体" w:cs="黑体"/>
                <w:color w:val="auto"/>
                <w:sz w:val="24"/>
                <w:szCs w:val="32"/>
                <w:highlight w:val="none"/>
                <w:vertAlign w:val="baseline"/>
                <w:lang w:val="en-US" w:eastAsia="zh-CN"/>
              </w:rPr>
            </w:pPr>
            <w:r>
              <w:rPr>
                <w:rFonts w:hint="eastAsia" w:ascii="Times New Roman" w:hAnsi="Times New Roman" w:eastAsia="黑体" w:cs="黑体"/>
                <w:color w:val="auto"/>
                <w:sz w:val="24"/>
                <w:szCs w:val="32"/>
                <w:highlight w:val="none"/>
                <w:vertAlign w:val="baseline"/>
                <w:lang w:val="en-US" w:eastAsia="zh-CN"/>
              </w:rPr>
              <w:t>判定</w:t>
            </w:r>
          </w:p>
        </w:tc>
        <w:tc>
          <w:tcPr>
            <w:tcW w:w="2703" w:type="dxa"/>
            <w:vAlign w:val="center"/>
          </w:tcPr>
          <w:p w14:paraId="7A62C87C">
            <w:pPr>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Times New Roman" w:hAnsi="Times New Roman" w:eastAsia="黑体" w:cs="黑体"/>
                <w:color w:val="auto"/>
                <w:sz w:val="24"/>
                <w:szCs w:val="32"/>
                <w:highlight w:val="none"/>
                <w:vertAlign w:val="baseline"/>
                <w:lang w:val="en-US" w:eastAsia="zh-CN"/>
              </w:rPr>
            </w:pPr>
            <w:r>
              <w:rPr>
                <w:rFonts w:hint="eastAsia" w:ascii="Times New Roman" w:hAnsi="Times New Roman" w:eastAsia="黑体" w:cs="黑体"/>
                <w:color w:val="auto"/>
                <w:sz w:val="24"/>
                <w:szCs w:val="32"/>
                <w:highlight w:val="none"/>
                <w:vertAlign w:val="baseline"/>
                <w:lang w:val="en-US" w:eastAsia="zh-CN"/>
              </w:rPr>
              <w:t>佐证材料</w:t>
            </w:r>
          </w:p>
        </w:tc>
      </w:tr>
      <w:tr w14:paraId="3963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Merge w:val="restart"/>
            <w:vAlign w:val="center"/>
          </w:tcPr>
          <w:p w14:paraId="1E8A450B">
            <w:pPr>
              <w:keepLines w:val="0"/>
              <w:pageBreakBefore w:val="0"/>
              <w:widowControl w:val="0"/>
              <w:numPr>
                <w:ilvl w:val="0"/>
                <w:numId w:val="0"/>
              </w:numPr>
              <w:kinsoku/>
              <w:wordWrap/>
              <w:overflowPunct/>
              <w:autoSpaceDE/>
              <w:autoSpaceDN/>
              <w:bidi w:val="0"/>
              <w:adjustRightInd/>
              <w:snapToGrid/>
              <w:spacing w:line="560" w:lineRule="atLeast"/>
              <w:jc w:val="left"/>
              <w:textAlignment w:val="auto"/>
              <w:rPr>
                <w:rFonts w:hint="eastAsia"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产品生命周期数字化</w:t>
            </w:r>
          </w:p>
        </w:tc>
        <w:tc>
          <w:tcPr>
            <w:tcW w:w="766" w:type="dxa"/>
            <w:shd w:val="clear" w:color="auto" w:fill="auto"/>
            <w:vAlign w:val="center"/>
          </w:tcPr>
          <w:p w14:paraId="56B20EC5">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eastAsia" w:ascii="仿宋_GB2312" w:hAnsi="仿宋_GB2312" w:eastAsia="仿宋_GB2312" w:cs="仿宋_GB2312"/>
                <w:b w:val="0"/>
                <w:bCs w:val="0"/>
                <w:color w:val="auto"/>
                <w:spacing w:val="-3"/>
                <w:sz w:val="28"/>
                <w:szCs w:val="28"/>
                <w:highlight w:val="none"/>
              </w:rPr>
            </w:pPr>
            <w:r>
              <w:rPr>
                <w:rFonts w:hint="eastAsia" w:ascii="仿宋_GB2312" w:hAnsi="仿宋_GB2312" w:eastAsia="仿宋_GB2312" w:cs="仿宋_GB2312"/>
                <w:b w:val="0"/>
                <w:bCs w:val="0"/>
                <w:color w:val="auto"/>
                <w:spacing w:val="-3"/>
                <w:sz w:val="28"/>
                <w:szCs w:val="28"/>
                <w:highlight w:val="none"/>
              </w:rPr>
              <w:t>产品</w:t>
            </w:r>
          </w:p>
          <w:p w14:paraId="3C3D461F">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eastAsia" w:ascii="仿宋_GB2312" w:hAnsi="仿宋_GB2312" w:eastAsia="仿宋_GB2312" w:cs="仿宋_GB2312"/>
                <w:b w:val="0"/>
                <w:bCs w:val="0"/>
                <w:color w:val="auto"/>
                <w:spacing w:val="-3"/>
                <w:sz w:val="28"/>
                <w:szCs w:val="28"/>
                <w:highlight w:val="none"/>
              </w:rPr>
            </w:pPr>
            <w:r>
              <w:rPr>
                <w:rFonts w:hint="eastAsia" w:ascii="仿宋_GB2312" w:hAnsi="仿宋_GB2312" w:eastAsia="仿宋_GB2312" w:cs="仿宋_GB2312"/>
                <w:b w:val="0"/>
                <w:bCs w:val="0"/>
                <w:color w:val="auto"/>
                <w:spacing w:val="-3"/>
                <w:sz w:val="28"/>
                <w:szCs w:val="28"/>
                <w:highlight w:val="none"/>
              </w:rPr>
              <w:t>设计</w:t>
            </w:r>
          </w:p>
          <w:p w14:paraId="6AB14B1E">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pacing w:val="-3"/>
                <w:sz w:val="28"/>
                <w:szCs w:val="28"/>
                <w:highlight w:val="none"/>
              </w:rPr>
              <w:t>*</w:t>
            </w:r>
          </w:p>
        </w:tc>
        <w:tc>
          <w:tcPr>
            <w:tcW w:w="1928" w:type="dxa"/>
            <w:shd w:val="clear" w:color="auto" w:fill="auto"/>
            <w:vAlign w:val="center"/>
          </w:tcPr>
          <w:p w14:paraId="2D4A0FF2">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通过设计软件工具（如</w:t>
            </w:r>
            <w:r>
              <w:rPr>
                <w:rFonts w:hint="eastAsia" w:ascii="仿宋_GB2312" w:hAnsi="仿宋_GB2312" w:eastAsia="仿宋_GB2312" w:cs="仿宋_GB2312"/>
                <w:b w:val="0"/>
                <w:bCs w:val="0"/>
                <w:color w:val="auto"/>
                <w:spacing w:val="-4"/>
                <w:kern w:val="2"/>
                <w:sz w:val="28"/>
                <w:szCs w:val="28"/>
                <w:highlight w:val="none"/>
                <w:lang w:val="en-US" w:eastAsia="en-US" w:bidi="ar-SA"/>
              </w:rPr>
              <w:t>CAD、CAE、EDA等）</w:t>
            </w:r>
            <w:r>
              <w:rPr>
                <w:rFonts w:hint="eastAsia" w:ascii="仿宋_GB2312" w:hAnsi="仿宋_GB2312" w:eastAsia="仿宋_GB2312" w:cs="仿宋_GB2312"/>
                <w:b w:val="0"/>
                <w:bCs w:val="0"/>
                <w:color w:val="auto"/>
                <w:spacing w:val="-1"/>
                <w:kern w:val="2"/>
                <w:sz w:val="28"/>
                <w:szCs w:val="28"/>
                <w:highlight w:val="none"/>
                <w:lang w:val="en-US" w:eastAsia="en-US" w:bidi="ar-SA"/>
              </w:rPr>
              <w:t>辅助开展产品设计。</w:t>
            </w:r>
          </w:p>
        </w:tc>
        <w:tc>
          <w:tcPr>
            <w:tcW w:w="2025" w:type="dxa"/>
            <w:shd w:val="clear" w:color="auto" w:fill="auto"/>
            <w:vAlign w:val="center"/>
          </w:tcPr>
          <w:p w14:paraId="6BDAE67E">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8"/>
                <w:szCs w:val="28"/>
                <w:highlight w:val="none"/>
                <w:lang w:val="en-US" w:eastAsia="en-US" w:bidi="ar-SA"/>
              </w:rPr>
            </w:pPr>
            <w:r>
              <w:rPr>
                <w:rFonts w:hint="eastAsia" w:ascii="仿宋_GB2312" w:hAnsi="仿宋_GB2312" w:eastAsia="仿宋_GB2312" w:cs="仿宋_GB2312"/>
                <w:b w:val="0"/>
                <w:bCs w:val="0"/>
                <w:color w:val="auto"/>
                <w:spacing w:val="17"/>
                <w:kern w:val="2"/>
                <w:sz w:val="28"/>
                <w:szCs w:val="28"/>
                <w:highlight w:val="none"/>
                <w:lang w:val="en-US" w:eastAsia="en-US" w:bidi="ar-SA"/>
              </w:rPr>
              <w:t>应用信息化系统开展产品设</w:t>
            </w:r>
            <w:r>
              <w:rPr>
                <w:rFonts w:hint="eastAsia" w:ascii="仿宋_GB2312" w:hAnsi="仿宋_GB2312" w:eastAsia="仿宋_GB2312" w:cs="仿宋_GB2312"/>
                <w:b w:val="0"/>
                <w:bCs w:val="0"/>
                <w:color w:val="auto"/>
                <w:spacing w:val="6"/>
                <w:kern w:val="2"/>
                <w:sz w:val="28"/>
                <w:szCs w:val="28"/>
                <w:highlight w:val="none"/>
                <w:lang w:val="en-US" w:eastAsia="en-US" w:bidi="ar-SA"/>
              </w:rPr>
              <w:t>计，</w:t>
            </w:r>
            <w:r>
              <w:rPr>
                <w:rFonts w:hint="eastAsia" w:ascii="仿宋_GB2312" w:hAnsi="仿宋_GB2312" w:eastAsia="仿宋_GB2312" w:cs="仿宋_GB2312"/>
                <w:b w:val="0"/>
                <w:bCs w:val="0"/>
                <w:color w:val="auto"/>
                <w:spacing w:val="6"/>
                <w:kern w:val="2"/>
                <w:sz w:val="28"/>
                <w:szCs w:val="28"/>
                <w:highlight w:val="none"/>
                <w:u w:val="single"/>
                <w:lang w:val="en-US" w:eastAsia="en-US" w:bidi="ar-SA"/>
              </w:rPr>
              <w:t>实现产品设计过程或版本的数字化、规范化管理</w:t>
            </w:r>
            <w:r>
              <w:rPr>
                <w:rFonts w:hint="eastAsia" w:ascii="仿宋_GB2312" w:hAnsi="仿宋_GB2312" w:eastAsia="仿宋_GB2312" w:cs="仿宋_GB2312"/>
                <w:b w:val="0"/>
                <w:bCs w:val="0"/>
                <w:color w:val="auto"/>
                <w:spacing w:val="6"/>
                <w:kern w:val="2"/>
                <w:sz w:val="28"/>
                <w:szCs w:val="28"/>
                <w:highlight w:val="none"/>
                <w:lang w:val="en-US" w:eastAsia="en-US" w:bidi="ar-SA"/>
              </w:rPr>
              <w:t>，</w:t>
            </w:r>
            <w:r>
              <w:rPr>
                <w:rFonts w:hint="eastAsia" w:ascii="仿宋_GB2312" w:hAnsi="仿宋_GB2312" w:eastAsia="仿宋_GB2312" w:cs="仿宋_GB2312"/>
                <w:b w:val="0"/>
                <w:bCs w:val="0"/>
                <w:color w:val="auto"/>
                <w:spacing w:val="6"/>
                <w:kern w:val="2"/>
                <w:sz w:val="28"/>
                <w:szCs w:val="28"/>
                <w:highlight w:val="none"/>
                <w:u w:val="single"/>
                <w:lang w:val="en-US" w:eastAsia="en-US" w:bidi="ar-SA"/>
              </w:rPr>
              <w:t>形成</w:t>
            </w:r>
            <w:r>
              <w:rPr>
                <w:rFonts w:hint="eastAsia" w:ascii="仿宋_GB2312" w:hAnsi="仿宋_GB2312" w:eastAsia="仿宋_GB2312" w:cs="仿宋_GB2312"/>
                <w:b w:val="0"/>
                <w:bCs w:val="0"/>
                <w:color w:val="auto"/>
                <w:spacing w:val="-6"/>
                <w:kern w:val="2"/>
                <w:sz w:val="28"/>
                <w:szCs w:val="28"/>
                <w:highlight w:val="none"/>
                <w:u w:val="single"/>
                <w:lang w:val="en-US" w:eastAsia="en-US" w:bidi="ar-SA"/>
              </w:rPr>
              <w:t>完整的产品设计资料</w:t>
            </w:r>
            <w:r>
              <w:rPr>
                <w:rFonts w:hint="eastAsia" w:ascii="仿宋_GB2312" w:hAnsi="仿宋_GB2312" w:eastAsia="仿宋_GB2312" w:cs="仿宋_GB2312"/>
                <w:b w:val="0"/>
                <w:bCs w:val="0"/>
                <w:color w:val="auto"/>
                <w:spacing w:val="-6"/>
                <w:kern w:val="2"/>
                <w:sz w:val="28"/>
                <w:szCs w:val="28"/>
                <w:highlight w:val="none"/>
                <w:lang w:val="en-US" w:eastAsia="en-US" w:bidi="ar-SA"/>
              </w:rPr>
              <w:t>（如方案、</w:t>
            </w:r>
            <w:r>
              <w:rPr>
                <w:rFonts w:hint="eastAsia" w:ascii="仿宋_GB2312" w:hAnsi="仿宋_GB2312" w:eastAsia="仿宋_GB2312" w:cs="仿宋_GB2312"/>
                <w:b w:val="0"/>
                <w:bCs w:val="0"/>
                <w:color w:val="auto"/>
                <w:spacing w:val="-15"/>
                <w:kern w:val="2"/>
                <w:sz w:val="28"/>
                <w:szCs w:val="28"/>
                <w:highlight w:val="none"/>
                <w:lang w:val="en-US" w:eastAsia="en-US" w:bidi="ar-SA"/>
              </w:rPr>
              <w:t>图纸、模型、设计BOM、版本、</w:t>
            </w:r>
            <w:r>
              <w:rPr>
                <w:rFonts w:hint="eastAsia" w:ascii="仿宋_GB2312" w:hAnsi="仿宋_GB2312" w:eastAsia="仿宋_GB2312" w:cs="仿宋_GB2312"/>
                <w:b w:val="0"/>
                <w:bCs w:val="0"/>
                <w:color w:val="auto"/>
                <w:spacing w:val="6"/>
                <w:kern w:val="2"/>
                <w:sz w:val="28"/>
                <w:szCs w:val="28"/>
                <w:highlight w:val="none"/>
                <w:lang w:val="en-US" w:eastAsia="en-US" w:bidi="ar-SA"/>
              </w:rPr>
              <w:t>技术变更等）管理标准，并有</w:t>
            </w:r>
            <w:r>
              <w:rPr>
                <w:rFonts w:hint="eastAsia" w:ascii="仿宋_GB2312" w:hAnsi="仿宋_GB2312" w:eastAsia="仿宋_GB2312" w:cs="仿宋_GB2312"/>
                <w:b w:val="0"/>
                <w:bCs w:val="0"/>
                <w:color w:val="auto"/>
                <w:spacing w:val="-4"/>
                <w:kern w:val="2"/>
                <w:sz w:val="28"/>
                <w:szCs w:val="28"/>
                <w:highlight w:val="none"/>
                <w:lang w:val="en-US" w:eastAsia="en-US" w:bidi="ar-SA"/>
              </w:rPr>
              <w:t>效执行。</w:t>
            </w:r>
          </w:p>
        </w:tc>
        <w:tc>
          <w:tcPr>
            <w:tcW w:w="2000" w:type="dxa"/>
            <w:shd w:val="clear" w:color="auto" w:fill="auto"/>
            <w:vAlign w:val="center"/>
          </w:tcPr>
          <w:p w14:paraId="3B863107">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8"/>
                <w:szCs w:val="28"/>
                <w:highlight w:val="none"/>
                <w:lang w:val="en-US" w:eastAsia="en-US" w:bidi="ar-SA"/>
              </w:rPr>
            </w:pPr>
            <w:r>
              <w:rPr>
                <w:rFonts w:hint="eastAsia" w:ascii="仿宋_GB2312" w:hAnsi="仿宋_GB2312" w:eastAsia="仿宋_GB2312" w:cs="仿宋_GB2312"/>
                <w:b w:val="0"/>
                <w:bCs w:val="0"/>
                <w:color w:val="auto"/>
                <w:spacing w:val="6"/>
                <w:kern w:val="2"/>
                <w:sz w:val="28"/>
                <w:szCs w:val="28"/>
                <w:highlight w:val="none"/>
                <w:lang w:val="en-US" w:eastAsia="en-US" w:bidi="ar-SA"/>
              </w:rPr>
              <w:t>建立典型产品组件及关键零部件</w:t>
            </w:r>
            <w:r>
              <w:rPr>
                <w:rFonts w:hint="eastAsia" w:ascii="仿宋_GB2312" w:hAnsi="仿宋_GB2312" w:eastAsia="仿宋_GB2312" w:cs="仿宋_GB2312"/>
                <w:b w:val="0"/>
                <w:bCs w:val="0"/>
                <w:color w:val="auto"/>
                <w:spacing w:val="25"/>
                <w:kern w:val="2"/>
                <w:sz w:val="28"/>
                <w:szCs w:val="28"/>
                <w:highlight w:val="none"/>
                <w:lang w:val="en-US" w:eastAsia="en-US" w:bidi="ar-SA"/>
              </w:rPr>
              <w:t>的标准库及典型产品设计知识</w:t>
            </w:r>
            <w:r>
              <w:rPr>
                <w:rFonts w:hint="eastAsia" w:ascii="仿宋_GB2312" w:hAnsi="仿宋_GB2312" w:eastAsia="仿宋_GB2312" w:cs="仿宋_GB2312"/>
                <w:b w:val="0"/>
                <w:bCs w:val="0"/>
                <w:color w:val="auto"/>
                <w:spacing w:val="-5"/>
                <w:kern w:val="2"/>
                <w:sz w:val="28"/>
                <w:szCs w:val="28"/>
                <w:highlight w:val="none"/>
                <w:lang w:val="en-US" w:eastAsia="en-US" w:bidi="ar-SA"/>
              </w:rPr>
              <w:t>库，</w:t>
            </w:r>
            <w:r>
              <w:rPr>
                <w:rFonts w:hint="eastAsia" w:ascii="仿宋_GB2312" w:hAnsi="仿宋_GB2312" w:eastAsia="仿宋_GB2312" w:cs="仿宋_GB2312"/>
                <w:b w:val="0"/>
                <w:bCs w:val="0"/>
                <w:color w:val="auto"/>
                <w:spacing w:val="-5"/>
                <w:kern w:val="2"/>
                <w:sz w:val="28"/>
                <w:szCs w:val="28"/>
                <w:highlight w:val="none"/>
                <w:u w:val="none"/>
                <w:lang w:val="en-US" w:eastAsia="en-US" w:bidi="ar-SA"/>
              </w:rPr>
              <w:t>并</w:t>
            </w:r>
            <w:r>
              <w:rPr>
                <w:rFonts w:hint="eastAsia" w:ascii="仿宋_GB2312" w:hAnsi="仿宋_GB2312" w:eastAsia="仿宋_GB2312" w:cs="仿宋_GB2312"/>
                <w:b w:val="0"/>
                <w:bCs w:val="0"/>
                <w:color w:val="auto"/>
                <w:spacing w:val="-5"/>
                <w:kern w:val="2"/>
                <w:sz w:val="28"/>
                <w:szCs w:val="28"/>
                <w:highlight w:val="none"/>
                <w:u w:val="single"/>
                <w:lang w:val="en-US" w:eastAsia="en-US" w:bidi="ar-SA"/>
              </w:rPr>
              <w:t>能在产品设计时进行匹配、</w:t>
            </w:r>
            <w:r>
              <w:rPr>
                <w:rFonts w:hint="eastAsia" w:ascii="仿宋_GB2312" w:hAnsi="仿宋_GB2312" w:eastAsia="仿宋_GB2312" w:cs="仿宋_GB2312"/>
                <w:b w:val="0"/>
                <w:bCs w:val="0"/>
                <w:color w:val="auto"/>
                <w:spacing w:val="6"/>
                <w:kern w:val="2"/>
                <w:sz w:val="28"/>
                <w:szCs w:val="28"/>
                <w:highlight w:val="none"/>
                <w:u w:val="single"/>
                <w:lang w:val="en-US" w:eastAsia="en-US" w:bidi="ar-SA"/>
              </w:rPr>
              <w:t>引用或参考，实现产品设计与工艺设计的协同，实现数据跨部门</w:t>
            </w:r>
            <w:r>
              <w:rPr>
                <w:rFonts w:hint="eastAsia" w:ascii="仿宋_GB2312" w:hAnsi="仿宋_GB2312" w:eastAsia="仿宋_GB2312" w:cs="仿宋_GB2312"/>
                <w:b w:val="0"/>
                <w:bCs w:val="0"/>
                <w:color w:val="auto"/>
                <w:spacing w:val="-2"/>
                <w:kern w:val="2"/>
                <w:sz w:val="28"/>
                <w:szCs w:val="28"/>
                <w:highlight w:val="none"/>
                <w:u w:val="single"/>
                <w:lang w:val="en-US" w:eastAsia="en-US" w:bidi="ar-SA"/>
              </w:rPr>
              <w:t>共享。</w:t>
            </w:r>
          </w:p>
        </w:tc>
        <w:tc>
          <w:tcPr>
            <w:tcW w:w="1924" w:type="dxa"/>
            <w:shd w:val="clear" w:color="auto" w:fill="auto"/>
            <w:vAlign w:val="center"/>
          </w:tcPr>
          <w:p w14:paraId="0242C143">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8"/>
                <w:szCs w:val="28"/>
                <w:highlight w:val="none"/>
                <w:lang w:val="en-US" w:eastAsia="en-US" w:bidi="ar-SA"/>
              </w:rPr>
            </w:pPr>
            <w:r>
              <w:rPr>
                <w:rFonts w:hint="eastAsia" w:ascii="仿宋_GB2312" w:hAnsi="仿宋_GB2312" w:eastAsia="仿宋_GB2312" w:cs="仿宋_GB2312"/>
                <w:b w:val="0"/>
                <w:bCs w:val="0"/>
                <w:color w:val="auto"/>
                <w:spacing w:val="3"/>
                <w:kern w:val="2"/>
                <w:sz w:val="28"/>
                <w:szCs w:val="28"/>
                <w:highlight w:val="none"/>
                <w:lang w:val="en-US" w:eastAsia="en-US" w:bidi="ar-SA"/>
              </w:rPr>
              <w:t>运用仿真分析等技术实现对产品</w:t>
            </w:r>
            <w:r>
              <w:rPr>
                <w:rFonts w:hint="eastAsia" w:ascii="仿宋_GB2312" w:hAnsi="仿宋_GB2312" w:eastAsia="仿宋_GB2312" w:cs="仿宋_GB2312"/>
                <w:b w:val="0"/>
                <w:bCs w:val="0"/>
                <w:color w:val="auto"/>
                <w:spacing w:val="2"/>
                <w:kern w:val="2"/>
                <w:sz w:val="28"/>
                <w:szCs w:val="28"/>
                <w:highlight w:val="none"/>
                <w:lang w:val="en-US" w:eastAsia="en-US" w:bidi="ar-SA"/>
              </w:rPr>
              <w:t>外观、结构、性能等进行试验验证或迭代优化等功能，并</w:t>
            </w:r>
            <w:r>
              <w:rPr>
                <w:rFonts w:hint="eastAsia" w:ascii="仿宋_GB2312" w:hAnsi="仿宋_GB2312" w:eastAsia="仿宋_GB2312" w:cs="仿宋_GB2312"/>
                <w:b w:val="0"/>
                <w:bCs w:val="0"/>
                <w:color w:val="auto"/>
                <w:spacing w:val="2"/>
                <w:kern w:val="2"/>
                <w:sz w:val="28"/>
                <w:szCs w:val="28"/>
                <w:highlight w:val="none"/>
                <w:u w:val="single"/>
                <w:lang w:val="en-US" w:eastAsia="en-US" w:bidi="ar-SA"/>
              </w:rPr>
              <w:t>实现产业链上下游间的多方信息交互、</w:t>
            </w:r>
            <w:r>
              <w:rPr>
                <w:rFonts w:hint="eastAsia" w:ascii="仿宋_GB2312" w:hAnsi="仿宋_GB2312" w:eastAsia="仿宋_GB2312" w:cs="仿宋_GB2312"/>
                <w:b w:val="0"/>
                <w:bCs w:val="0"/>
                <w:color w:val="auto"/>
                <w:spacing w:val="-2"/>
                <w:kern w:val="2"/>
                <w:sz w:val="28"/>
                <w:szCs w:val="28"/>
                <w:highlight w:val="none"/>
                <w:u w:val="single"/>
                <w:lang w:val="en-US" w:eastAsia="en-US" w:bidi="ar-SA"/>
              </w:rPr>
              <w:t>协同设计或产品创新</w:t>
            </w:r>
            <w:r>
              <w:rPr>
                <w:rFonts w:hint="eastAsia" w:ascii="仿宋_GB2312" w:hAnsi="仿宋_GB2312" w:eastAsia="仿宋_GB2312" w:cs="仿宋_GB2312"/>
                <w:b w:val="0"/>
                <w:bCs w:val="0"/>
                <w:color w:val="auto"/>
                <w:spacing w:val="-2"/>
                <w:kern w:val="2"/>
                <w:sz w:val="28"/>
                <w:szCs w:val="28"/>
                <w:highlight w:val="none"/>
                <w:lang w:val="en-US" w:eastAsia="en-US" w:bidi="ar-SA"/>
              </w:rPr>
              <w:t>。</w:t>
            </w:r>
          </w:p>
        </w:tc>
        <w:tc>
          <w:tcPr>
            <w:tcW w:w="873" w:type="dxa"/>
            <w:shd w:val="clear" w:color="auto" w:fill="auto"/>
            <w:vAlign w:val="center"/>
          </w:tcPr>
          <w:p w14:paraId="6D08168B">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spacing w:val="3"/>
                <w:kern w:val="2"/>
                <w:sz w:val="28"/>
                <w:szCs w:val="28"/>
                <w:highlight w:val="none"/>
                <w:lang w:val="en-US" w:eastAsia="en-US" w:bidi="ar-SA"/>
              </w:rPr>
            </w:pPr>
          </w:p>
        </w:tc>
        <w:tc>
          <w:tcPr>
            <w:tcW w:w="2703" w:type="dxa"/>
            <w:shd w:val="clear" w:color="auto" w:fill="auto"/>
            <w:vAlign w:val="center"/>
          </w:tcPr>
          <w:p w14:paraId="5D2ECFC3">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both"/>
              <w:textAlignment w:val="auto"/>
              <w:rPr>
                <w:rFonts w:hint="eastAsia" w:ascii="仿宋_GB2312" w:hAnsi="仿宋_GB2312" w:eastAsia="仿宋_GB2312" w:cs="仿宋_GB2312"/>
                <w:b w:val="0"/>
                <w:bCs w:val="0"/>
                <w:color w:val="auto"/>
                <w:spacing w:val="3"/>
                <w:kern w:val="2"/>
                <w:sz w:val="28"/>
                <w:szCs w:val="28"/>
                <w:highlight w:val="none"/>
                <w:lang w:val="en-US" w:eastAsia="zh-CN"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一级、二级：提供对应等级描述要求的工具（一级）或信息化系统（二级）界面截图。</w:t>
            </w:r>
          </w:p>
          <w:p w14:paraId="34A68D9E">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3"/>
                <w:kern w:val="2"/>
                <w:sz w:val="28"/>
                <w:szCs w:val="28"/>
                <w:highlight w:val="none"/>
                <w:lang w:val="en-US" w:eastAsia="zh-CN"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三级、四级：1.提供对应等级描述要求的系统功能界面截图；2.数据跨部门共享（三级）、数据交互和协同（四级）功能截图或演示视频。</w:t>
            </w:r>
          </w:p>
        </w:tc>
      </w:tr>
      <w:tr w14:paraId="726A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Merge w:val="continue"/>
          </w:tcPr>
          <w:p w14:paraId="12E4B508">
            <w:pPr>
              <w:keepLines w:val="0"/>
              <w:pageBreakBefore w:val="0"/>
              <w:widowControl w:val="0"/>
              <w:numPr>
                <w:ilvl w:val="0"/>
                <w:numId w:val="0"/>
              </w:numPr>
              <w:kinsoku/>
              <w:wordWrap/>
              <w:overflowPunct/>
              <w:autoSpaceDE/>
              <w:autoSpaceDN/>
              <w:bidi w:val="0"/>
              <w:adjustRightInd/>
              <w:snapToGrid/>
              <w:spacing w:line="560" w:lineRule="atLeast"/>
              <w:ind w:firstLine="560" w:firstLineChars="200"/>
              <w:jc w:val="both"/>
              <w:textAlignment w:val="auto"/>
              <w:rPr>
                <w:rFonts w:hint="eastAsia" w:ascii="仿宋_GB2312" w:hAnsi="仿宋_GB2312" w:eastAsia="仿宋_GB2312" w:cs="仿宋_GB2312"/>
                <w:b w:val="0"/>
                <w:bCs w:val="0"/>
                <w:color w:val="auto"/>
                <w:sz w:val="28"/>
                <w:szCs w:val="28"/>
                <w:highlight w:val="none"/>
                <w:vertAlign w:val="baseline"/>
              </w:rPr>
            </w:pPr>
          </w:p>
        </w:tc>
        <w:tc>
          <w:tcPr>
            <w:tcW w:w="766" w:type="dxa"/>
            <w:shd w:val="clear" w:color="auto" w:fill="auto"/>
            <w:vAlign w:val="center"/>
          </w:tcPr>
          <w:p w14:paraId="61A3DB61">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pacing w:val="-4"/>
                <w:sz w:val="28"/>
                <w:szCs w:val="28"/>
                <w:highlight w:val="none"/>
              </w:rPr>
              <w:t>工艺</w:t>
            </w:r>
          </w:p>
          <w:p w14:paraId="2F1C5772">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pacing w:val="-4"/>
                <w:sz w:val="28"/>
                <w:szCs w:val="28"/>
                <w:highlight w:val="none"/>
              </w:rPr>
              <w:t>设计</w:t>
            </w:r>
          </w:p>
        </w:tc>
        <w:tc>
          <w:tcPr>
            <w:tcW w:w="1928" w:type="dxa"/>
            <w:shd w:val="clear" w:color="auto" w:fill="auto"/>
            <w:vAlign w:val="center"/>
          </w:tcPr>
          <w:p w14:paraId="760C8D8B">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应用设计软件工具（如</w:t>
            </w:r>
            <w:r>
              <w:rPr>
                <w:rFonts w:hint="eastAsia" w:ascii="仿宋_GB2312" w:hAnsi="仿宋_GB2312" w:eastAsia="仿宋_GB2312" w:cs="仿宋_GB2312"/>
                <w:b w:val="0"/>
                <w:bCs w:val="0"/>
                <w:color w:val="auto"/>
                <w:spacing w:val="-6"/>
                <w:kern w:val="2"/>
                <w:sz w:val="28"/>
                <w:szCs w:val="28"/>
                <w:highlight w:val="none"/>
                <w:lang w:val="en-US" w:eastAsia="en-US" w:bidi="ar-SA"/>
              </w:rPr>
              <w:t>CAM、CAPP等）基于产</w:t>
            </w:r>
            <w:r>
              <w:rPr>
                <w:rFonts w:hint="eastAsia" w:ascii="仿宋_GB2312" w:hAnsi="仿宋_GB2312" w:eastAsia="仿宋_GB2312" w:cs="仿宋_GB2312"/>
                <w:b w:val="0"/>
                <w:bCs w:val="0"/>
                <w:color w:val="auto"/>
                <w:spacing w:val="19"/>
                <w:kern w:val="2"/>
                <w:sz w:val="28"/>
                <w:szCs w:val="28"/>
                <w:highlight w:val="none"/>
                <w:lang w:val="en-US" w:eastAsia="en-US" w:bidi="ar-SA"/>
              </w:rPr>
              <w:t>品设计数据辅助开展工</w:t>
            </w:r>
            <w:r>
              <w:rPr>
                <w:rFonts w:hint="eastAsia" w:ascii="仿宋_GB2312" w:hAnsi="仿宋_GB2312" w:eastAsia="仿宋_GB2312" w:cs="仿宋_GB2312"/>
                <w:b w:val="0"/>
                <w:bCs w:val="0"/>
                <w:color w:val="auto"/>
                <w:spacing w:val="-3"/>
                <w:kern w:val="2"/>
                <w:sz w:val="28"/>
                <w:szCs w:val="28"/>
                <w:highlight w:val="none"/>
                <w:lang w:val="en-US" w:eastAsia="en-US" w:bidi="ar-SA"/>
              </w:rPr>
              <w:t>艺设计。</w:t>
            </w:r>
          </w:p>
        </w:tc>
        <w:tc>
          <w:tcPr>
            <w:tcW w:w="2025" w:type="dxa"/>
            <w:shd w:val="clear" w:color="auto" w:fill="auto"/>
            <w:vAlign w:val="center"/>
          </w:tcPr>
          <w:p w14:paraId="00B3447C">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8"/>
                <w:szCs w:val="28"/>
                <w:highlight w:val="none"/>
                <w:lang w:val="en-US" w:eastAsia="en-US" w:bidi="ar-SA"/>
              </w:rPr>
            </w:pPr>
            <w:r>
              <w:rPr>
                <w:rFonts w:hint="eastAsia" w:ascii="仿宋_GB2312" w:hAnsi="仿宋_GB2312" w:eastAsia="仿宋_GB2312" w:cs="仿宋_GB2312"/>
                <w:b w:val="0"/>
                <w:bCs w:val="0"/>
                <w:color w:val="auto"/>
                <w:spacing w:val="13"/>
                <w:kern w:val="2"/>
                <w:sz w:val="28"/>
                <w:szCs w:val="28"/>
                <w:highlight w:val="none"/>
                <w:lang w:val="en-US" w:eastAsia="en-US" w:bidi="ar-SA"/>
              </w:rPr>
              <w:t>应用信息化系统开展工艺设</w:t>
            </w:r>
            <w:r>
              <w:rPr>
                <w:rFonts w:hint="eastAsia" w:ascii="仿宋_GB2312" w:hAnsi="仿宋_GB2312" w:eastAsia="仿宋_GB2312" w:cs="仿宋_GB2312"/>
                <w:b w:val="0"/>
                <w:bCs w:val="0"/>
                <w:color w:val="auto"/>
                <w:spacing w:val="-6"/>
                <w:kern w:val="2"/>
                <w:sz w:val="28"/>
                <w:szCs w:val="28"/>
                <w:highlight w:val="none"/>
                <w:lang w:val="en-US" w:eastAsia="en-US" w:bidi="ar-SA"/>
              </w:rPr>
              <w:t>计，并</w:t>
            </w:r>
            <w:r>
              <w:rPr>
                <w:rFonts w:hint="eastAsia" w:ascii="仿宋_GB2312" w:hAnsi="仿宋_GB2312" w:eastAsia="仿宋_GB2312" w:cs="仿宋_GB2312"/>
                <w:b w:val="0"/>
                <w:bCs w:val="0"/>
                <w:color w:val="auto"/>
                <w:spacing w:val="-6"/>
                <w:kern w:val="2"/>
                <w:sz w:val="28"/>
                <w:szCs w:val="28"/>
                <w:highlight w:val="none"/>
                <w:u w:val="single"/>
                <w:lang w:val="en-US" w:eastAsia="en-US" w:bidi="ar-SA"/>
              </w:rPr>
              <w:t>实现设计过程的数字化、</w:t>
            </w:r>
            <w:r>
              <w:rPr>
                <w:rFonts w:hint="eastAsia" w:ascii="仿宋_GB2312" w:hAnsi="仿宋_GB2312" w:eastAsia="仿宋_GB2312" w:cs="仿宋_GB2312"/>
                <w:b w:val="0"/>
                <w:bCs w:val="0"/>
                <w:color w:val="auto"/>
                <w:spacing w:val="6"/>
                <w:kern w:val="2"/>
                <w:sz w:val="28"/>
                <w:szCs w:val="28"/>
                <w:highlight w:val="none"/>
                <w:u w:val="single"/>
                <w:lang w:val="en-US" w:eastAsia="en-US" w:bidi="ar-SA"/>
              </w:rPr>
              <w:t>规范化管理，形成完整的工艺设计数据</w:t>
            </w:r>
            <w:r>
              <w:rPr>
                <w:rFonts w:hint="eastAsia" w:ascii="仿宋_GB2312" w:hAnsi="仿宋_GB2312" w:eastAsia="仿宋_GB2312" w:cs="仿宋_GB2312"/>
                <w:b w:val="0"/>
                <w:bCs w:val="0"/>
                <w:color w:val="auto"/>
                <w:spacing w:val="6"/>
                <w:kern w:val="2"/>
                <w:sz w:val="28"/>
                <w:szCs w:val="28"/>
                <w:highlight w:val="none"/>
                <w:lang w:val="en-US" w:eastAsia="en-US" w:bidi="ar-SA"/>
              </w:rPr>
              <w:t>（工艺方案、工艺流</w:t>
            </w:r>
            <w:r>
              <w:rPr>
                <w:rFonts w:hint="eastAsia" w:ascii="仿宋_GB2312" w:hAnsi="仿宋_GB2312" w:eastAsia="仿宋_GB2312" w:cs="仿宋_GB2312"/>
                <w:b w:val="0"/>
                <w:bCs w:val="0"/>
                <w:color w:val="auto"/>
                <w:spacing w:val="-6"/>
                <w:kern w:val="2"/>
                <w:sz w:val="28"/>
                <w:szCs w:val="28"/>
                <w:highlight w:val="none"/>
                <w:lang w:val="en-US" w:eastAsia="en-US" w:bidi="ar-SA"/>
              </w:rPr>
              <w:t>程、工艺文件、制造BOM、版</w:t>
            </w:r>
            <w:r>
              <w:rPr>
                <w:rFonts w:hint="eastAsia" w:ascii="仿宋_GB2312" w:hAnsi="仿宋_GB2312" w:eastAsia="仿宋_GB2312" w:cs="仿宋_GB2312"/>
                <w:b w:val="0"/>
                <w:bCs w:val="0"/>
                <w:color w:val="auto"/>
                <w:spacing w:val="9"/>
                <w:kern w:val="2"/>
                <w:sz w:val="28"/>
                <w:szCs w:val="28"/>
                <w:highlight w:val="none"/>
                <w:lang w:val="en-US" w:eastAsia="en-US" w:bidi="ar-SA"/>
              </w:rPr>
              <w:t>本、技术变更等）管理标准，</w:t>
            </w:r>
            <w:r>
              <w:rPr>
                <w:rFonts w:hint="eastAsia" w:ascii="仿宋_GB2312" w:hAnsi="仿宋_GB2312" w:eastAsia="仿宋_GB2312" w:cs="仿宋_GB2312"/>
                <w:b w:val="0"/>
                <w:bCs w:val="0"/>
                <w:color w:val="auto"/>
                <w:spacing w:val="-2"/>
                <w:kern w:val="2"/>
                <w:sz w:val="28"/>
                <w:szCs w:val="28"/>
                <w:highlight w:val="none"/>
                <w:lang w:val="en-US" w:eastAsia="en-US" w:bidi="ar-SA"/>
              </w:rPr>
              <w:t>并有效执行。</w:t>
            </w:r>
          </w:p>
        </w:tc>
        <w:tc>
          <w:tcPr>
            <w:tcW w:w="2000" w:type="dxa"/>
            <w:shd w:val="clear" w:color="auto" w:fill="auto"/>
            <w:vAlign w:val="center"/>
          </w:tcPr>
          <w:p w14:paraId="797830A6">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8"/>
                <w:szCs w:val="28"/>
                <w:highlight w:val="none"/>
                <w:lang w:val="en-US" w:eastAsia="en-US" w:bidi="ar-SA"/>
              </w:rPr>
            </w:pPr>
            <w:r>
              <w:rPr>
                <w:rFonts w:hint="eastAsia" w:ascii="仿宋_GB2312" w:hAnsi="仿宋_GB2312" w:eastAsia="仿宋_GB2312" w:cs="仿宋_GB2312"/>
                <w:b w:val="0"/>
                <w:bCs w:val="0"/>
                <w:color w:val="auto"/>
                <w:spacing w:val="8"/>
                <w:kern w:val="2"/>
                <w:sz w:val="28"/>
                <w:szCs w:val="28"/>
                <w:highlight w:val="none"/>
                <w:lang w:val="en-US" w:eastAsia="en-US" w:bidi="ar-SA"/>
              </w:rPr>
              <w:t>建立典型制造工艺流程、参数、</w:t>
            </w:r>
            <w:r>
              <w:rPr>
                <w:rFonts w:hint="eastAsia" w:ascii="仿宋_GB2312" w:hAnsi="仿宋_GB2312" w:eastAsia="仿宋_GB2312" w:cs="仿宋_GB2312"/>
                <w:b w:val="0"/>
                <w:bCs w:val="0"/>
                <w:color w:val="auto"/>
                <w:spacing w:val="6"/>
                <w:kern w:val="2"/>
                <w:sz w:val="28"/>
                <w:szCs w:val="28"/>
                <w:highlight w:val="none"/>
                <w:lang w:val="en-US" w:eastAsia="en-US" w:bidi="ar-SA"/>
              </w:rPr>
              <w:t>资源等关键要素的知识库，并</w:t>
            </w:r>
            <w:r>
              <w:rPr>
                <w:rFonts w:hint="eastAsia" w:ascii="仿宋_GB2312" w:hAnsi="仿宋_GB2312" w:eastAsia="仿宋_GB2312" w:cs="仿宋_GB2312"/>
                <w:b w:val="0"/>
                <w:bCs w:val="0"/>
                <w:color w:val="auto"/>
                <w:spacing w:val="6"/>
                <w:kern w:val="2"/>
                <w:sz w:val="28"/>
                <w:szCs w:val="28"/>
                <w:highlight w:val="none"/>
                <w:u w:val="single"/>
                <w:lang w:val="en-US" w:eastAsia="en-US" w:bidi="ar-SA"/>
              </w:rPr>
              <w:t>能</w:t>
            </w:r>
            <w:r>
              <w:rPr>
                <w:rFonts w:hint="eastAsia" w:ascii="仿宋_GB2312" w:hAnsi="仿宋_GB2312" w:eastAsia="仿宋_GB2312" w:cs="仿宋_GB2312"/>
                <w:b w:val="0"/>
                <w:bCs w:val="0"/>
                <w:color w:val="auto"/>
                <w:spacing w:val="8"/>
                <w:kern w:val="2"/>
                <w:sz w:val="28"/>
                <w:szCs w:val="28"/>
                <w:highlight w:val="none"/>
                <w:u w:val="single"/>
                <w:lang w:val="en-US" w:eastAsia="en-US" w:bidi="ar-SA"/>
              </w:rPr>
              <w:t>在新产品工艺设计时进行匹配、</w:t>
            </w:r>
            <w:r>
              <w:rPr>
                <w:rFonts w:hint="eastAsia" w:ascii="仿宋_GB2312" w:hAnsi="仿宋_GB2312" w:eastAsia="仿宋_GB2312" w:cs="仿宋_GB2312"/>
                <w:b w:val="0"/>
                <w:bCs w:val="0"/>
                <w:color w:val="auto"/>
                <w:spacing w:val="6"/>
                <w:kern w:val="2"/>
                <w:sz w:val="28"/>
                <w:szCs w:val="28"/>
                <w:highlight w:val="none"/>
                <w:u w:val="single"/>
                <w:lang w:val="en-US" w:eastAsia="en-US" w:bidi="ar-SA"/>
              </w:rPr>
              <w:t>引用或参考；实现工艺设计与生</w:t>
            </w:r>
            <w:r>
              <w:rPr>
                <w:rFonts w:hint="eastAsia" w:ascii="仿宋_GB2312" w:hAnsi="仿宋_GB2312" w:eastAsia="仿宋_GB2312" w:cs="仿宋_GB2312"/>
                <w:b w:val="0"/>
                <w:bCs w:val="0"/>
                <w:color w:val="auto"/>
                <w:spacing w:val="-6"/>
                <w:kern w:val="2"/>
                <w:sz w:val="28"/>
                <w:szCs w:val="28"/>
                <w:highlight w:val="none"/>
                <w:u w:val="single"/>
                <w:lang w:val="en-US" w:eastAsia="en-US" w:bidi="ar-SA"/>
              </w:rPr>
              <w:t>产系统间的数据交互、并行协同</w:t>
            </w:r>
            <w:r>
              <w:rPr>
                <w:rFonts w:hint="eastAsia" w:ascii="仿宋_GB2312" w:hAnsi="仿宋_GB2312" w:eastAsia="仿宋_GB2312" w:cs="仿宋_GB2312"/>
                <w:b w:val="0"/>
                <w:bCs w:val="0"/>
                <w:color w:val="auto"/>
                <w:spacing w:val="-6"/>
                <w:kern w:val="2"/>
                <w:sz w:val="28"/>
                <w:szCs w:val="28"/>
                <w:highlight w:val="none"/>
                <w:lang w:val="en-US" w:eastAsia="en-US" w:bidi="ar-SA"/>
              </w:rPr>
              <w:t>。</w:t>
            </w:r>
          </w:p>
        </w:tc>
        <w:tc>
          <w:tcPr>
            <w:tcW w:w="1924" w:type="dxa"/>
            <w:shd w:val="clear" w:color="auto" w:fill="auto"/>
            <w:vAlign w:val="center"/>
          </w:tcPr>
          <w:p w14:paraId="510C8D33">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8"/>
                <w:szCs w:val="28"/>
                <w:highlight w:val="none"/>
                <w:lang w:val="en-US" w:eastAsia="en-US" w:bidi="ar-SA"/>
              </w:rPr>
            </w:pPr>
            <w:r>
              <w:rPr>
                <w:rFonts w:hint="eastAsia" w:ascii="仿宋_GB2312" w:hAnsi="仿宋_GB2312" w:eastAsia="仿宋_GB2312" w:cs="仿宋_GB2312"/>
                <w:b w:val="0"/>
                <w:bCs w:val="0"/>
                <w:color w:val="auto"/>
                <w:spacing w:val="3"/>
                <w:kern w:val="2"/>
                <w:sz w:val="28"/>
                <w:szCs w:val="28"/>
                <w:highlight w:val="none"/>
                <w:lang w:val="en-US" w:eastAsia="en-US" w:bidi="ar-SA"/>
              </w:rPr>
              <w:t>建立数据模型，基于质量、成本等数据</w:t>
            </w:r>
            <w:r>
              <w:rPr>
                <w:rFonts w:hint="eastAsia" w:ascii="仿宋_GB2312" w:hAnsi="仿宋_GB2312" w:eastAsia="仿宋_GB2312" w:cs="仿宋_GB2312"/>
                <w:b w:val="0"/>
                <w:bCs w:val="0"/>
                <w:color w:val="auto"/>
                <w:spacing w:val="3"/>
                <w:kern w:val="2"/>
                <w:sz w:val="28"/>
                <w:szCs w:val="28"/>
                <w:highlight w:val="none"/>
                <w:u w:val="single"/>
                <w:lang w:val="en-US" w:eastAsia="en-US" w:bidi="ar-SA"/>
              </w:rPr>
              <w:t>运用三维仿真等技术实现对于工艺设计的模拟仿真、迭代</w:t>
            </w:r>
            <w:r>
              <w:rPr>
                <w:rFonts w:hint="eastAsia" w:ascii="仿宋_GB2312" w:hAnsi="仿宋_GB2312" w:eastAsia="仿宋_GB2312" w:cs="仿宋_GB2312"/>
                <w:b w:val="0"/>
                <w:bCs w:val="0"/>
                <w:color w:val="auto"/>
                <w:spacing w:val="-4"/>
                <w:kern w:val="2"/>
                <w:sz w:val="28"/>
                <w:szCs w:val="28"/>
                <w:highlight w:val="none"/>
                <w:u w:val="single"/>
                <w:lang w:val="en-US" w:eastAsia="en-US" w:bidi="ar-SA"/>
              </w:rPr>
              <w:t>优化</w:t>
            </w:r>
            <w:r>
              <w:rPr>
                <w:rFonts w:hint="eastAsia" w:ascii="仿宋_GB2312" w:hAnsi="仿宋_GB2312" w:eastAsia="仿宋_GB2312" w:cs="仿宋_GB2312"/>
                <w:b w:val="0"/>
                <w:bCs w:val="0"/>
                <w:color w:val="auto"/>
                <w:spacing w:val="-4"/>
                <w:kern w:val="2"/>
                <w:sz w:val="28"/>
                <w:szCs w:val="28"/>
                <w:highlight w:val="none"/>
                <w:lang w:val="en-US" w:eastAsia="en-US" w:bidi="ar-SA"/>
              </w:rPr>
              <w:t>。</w:t>
            </w:r>
          </w:p>
        </w:tc>
        <w:tc>
          <w:tcPr>
            <w:tcW w:w="873" w:type="dxa"/>
            <w:shd w:val="clear" w:color="auto" w:fill="auto"/>
            <w:vAlign w:val="center"/>
          </w:tcPr>
          <w:p w14:paraId="55BA064F">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spacing w:val="3"/>
                <w:kern w:val="2"/>
                <w:sz w:val="28"/>
                <w:szCs w:val="28"/>
                <w:highlight w:val="none"/>
                <w:lang w:val="en-US" w:eastAsia="en-US" w:bidi="ar-SA"/>
              </w:rPr>
            </w:pPr>
          </w:p>
        </w:tc>
        <w:tc>
          <w:tcPr>
            <w:tcW w:w="2703" w:type="dxa"/>
            <w:shd w:val="clear" w:color="auto" w:fill="auto"/>
            <w:vAlign w:val="center"/>
          </w:tcPr>
          <w:p w14:paraId="43133D89">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both"/>
              <w:textAlignment w:val="auto"/>
              <w:rPr>
                <w:rFonts w:hint="eastAsia" w:ascii="仿宋_GB2312" w:hAnsi="仿宋_GB2312" w:eastAsia="仿宋_GB2312" w:cs="仿宋_GB2312"/>
                <w:b w:val="0"/>
                <w:bCs w:val="0"/>
                <w:color w:val="auto"/>
                <w:spacing w:val="3"/>
                <w:kern w:val="2"/>
                <w:sz w:val="28"/>
                <w:szCs w:val="28"/>
                <w:highlight w:val="none"/>
                <w:lang w:val="en-US" w:eastAsia="zh-CN"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一级、二级：提供对应等级描述要求的工具（一级）或信息化系统（二级）界面截图。</w:t>
            </w:r>
          </w:p>
          <w:p w14:paraId="366A1700">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both"/>
              <w:textAlignment w:val="auto"/>
              <w:rPr>
                <w:rFonts w:hint="eastAsia" w:ascii="仿宋_GB2312" w:hAnsi="仿宋_GB2312" w:eastAsia="仿宋_GB2312" w:cs="仿宋_GB2312"/>
                <w:b w:val="0"/>
                <w:bCs w:val="0"/>
                <w:color w:val="auto"/>
                <w:spacing w:val="3"/>
                <w:kern w:val="2"/>
                <w:sz w:val="28"/>
                <w:szCs w:val="28"/>
                <w:highlight w:val="none"/>
                <w:lang w:val="en-US" w:eastAsia="zh-CN"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三级：1.提供对应等级描述要求的系统功能界面截图；2.数据交互协同、数据交互功能截图或视频演示。</w:t>
            </w:r>
          </w:p>
          <w:p w14:paraId="4FF5D378">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3"/>
                <w:kern w:val="2"/>
                <w:sz w:val="28"/>
                <w:szCs w:val="28"/>
                <w:highlight w:val="none"/>
                <w:lang w:val="en-US" w:eastAsia="zh-CN"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四级：1.数据模型界面截图；2.模拟仿真过程演示视频。</w:t>
            </w:r>
          </w:p>
        </w:tc>
      </w:tr>
      <w:tr w14:paraId="6E61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Merge w:val="continue"/>
          </w:tcPr>
          <w:p w14:paraId="3B98131F">
            <w:pPr>
              <w:keepLines w:val="0"/>
              <w:pageBreakBefore w:val="0"/>
              <w:widowControl w:val="0"/>
              <w:numPr>
                <w:ilvl w:val="0"/>
                <w:numId w:val="0"/>
              </w:numPr>
              <w:kinsoku/>
              <w:wordWrap/>
              <w:overflowPunct/>
              <w:autoSpaceDE/>
              <w:autoSpaceDN/>
              <w:bidi w:val="0"/>
              <w:adjustRightInd/>
              <w:snapToGrid/>
              <w:spacing w:line="560" w:lineRule="atLeast"/>
              <w:ind w:firstLine="560" w:firstLineChars="200"/>
              <w:jc w:val="both"/>
              <w:textAlignment w:val="auto"/>
              <w:rPr>
                <w:rFonts w:hint="eastAsia" w:ascii="仿宋_GB2312" w:hAnsi="仿宋_GB2312" w:eastAsia="仿宋_GB2312" w:cs="仿宋_GB2312"/>
                <w:b w:val="0"/>
                <w:bCs w:val="0"/>
                <w:color w:val="auto"/>
                <w:sz w:val="28"/>
                <w:szCs w:val="28"/>
                <w:highlight w:val="none"/>
                <w:vertAlign w:val="baseline"/>
              </w:rPr>
            </w:pPr>
          </w:p>
        </w:tc>
        <w:tc>
          <w:tcPr>
            <w:tcW w:w="766" w:type="dxa"/>
            <w:shd w:val="clear" w:color="auto" w:fill="auto"/>
            <w:vAlign w:val="center"/>
          </w:tcPr>
          <w:p w14:paraId="4D1BE81A">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pacing w:val="-6"/>
                <w:sz w:val="28"/>
                <w:szCs w:val="28"/>
                <w:highlight w:val="none"/>
              </w:rPr>
              <w:t>营销</w:t>
            </w:r>
          </w:p>
          <w:p w14:paraId="5F0BCE83">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spacing w:val="-3"/>
                <w:sz w:val="28"/>
                <w:szCs w:val="28"/>
                <w:highlight w:val="none"/>
              </w:rPr>
            </w:pPr>
            <w:r>
              <w:rPr>
                <w:rFonts w:hint="eastAsia" w:ascii="仿宋_GB2312" w:hAnsi="仿宋_GB2312" w:eastAsia="仿宋_GB2312" w:cs="仿宋_GB2312"/>
                <w:b w:val="0"/>
                <w:bCs w:val="0"/>
                <w:color w:val="auto"/>
                <w:spacing w:val="-3"/>
                <w:sz w:val="28"/>
                <w:szCs w:val="28"/>
                <w:highlight w:val="none"/>
              </w:rPr>
              <w:t>管理</w:t>
            </w:r>
          </w:p>
          <w:p w14:paraId="39869D07">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pacing w:val="-3"/>
                <w:sz w:val="28"/>
                <w:szCs w:val="28"/>
                <w:highlight w:val="none"/>
              </w:rPr>
              <w:t>*</w:t>
            </w:r>
          </w:p>
        </w:tc>
        <w:tc>
          <w:tcPr>
            <w:tcW w:w="1928" w:type="dxa"/>
            <w:shd w:val="clear" w:color="auto" w:fill="auto"/>
            <w:vAlign w:val="center"/>
          </w:tcPr>
          <w:p w14:paraId="415C7ABC">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借助信息技术工具（如电子表格、云存储等）对销售信息（如销售计划、销售订单、销售运行、客户信息或销售业绩等）进行辅助记录和管理。</w:t>
            </w:r>
          </w:p>
        </w:tc>
        <w:tc>
          <w:tcPr>
            <w:tcW w:w="2025" w:type="dxa"/>
            <w:shd w:val="clear" w:color="auto" w:fill="auto"/>
            <w:vAlign w:val="center"/>
          </w:tcPr>
          <w:p w14:paraId="7CCBADA2">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使用信息化系统对营销信息（</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如销售计划、销售订单、销售运行、客户信息或销售业绩等）进行规范化管理</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tc>
        <w:tc>
          <w:tcPr>
            <w:tcW w:w="2000" w:type="dxa"/>
            <w:shd w:val="clear" w:color="auto" w:fill="auto"/>
            <w:vAlign w:val="center"/>
          </w:tcPr>
          <w:p w14:paraId="68EE6348">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基于销售信息化系统实现对营销信息（如销售计划、销售订单、销售运行、客户信息或销售业绩等）的实时管控，</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实现销售信息化系统与生产、库存、财务等系统的数字化协同</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tc>
        <w:tc>
          <w:tcPr>
            <w:tcW w:w="1924" w:type="dxa"/>
            <w:shd w:val="clear" w:color="auto" w:fill="auto"/>
            <w:vAlign w:val="center"/>
          </w:tcPr>
          <w:p w14:paraId="49E4BE50">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使用人工智能等前沿技术，实现销售、财务、生产、供应链之间的数字化协同，</w:t>
            </w:r>
            <w:r>
              <w:rPr>
                <w:rFonts w:hint="eastAsia" w:ascii="仿宋_GB2312" w:hAnsi="仿宋_GB2312" w:eastAsia="仿宋_GB2312" w:cs="仿宋_GB2312"/>
                <w:b w:val="0"/>
                <w:bCs w:val="0"/>
                <w:strike w:val="0"/>
                <w:dstrike w:val="0"/>
                <w:color w:val="auto"/>
                <w:spacing w:val="11"/>
                <w:kern w:val="2"/>
                <w:sz w:val="28"/>
                <w:szCs w:val="28"/>
                <w:highlight w:val="none"/>
                <w:u w:val="single"/>
                <w:lang w:val="en-US" w:eastAsia="en-US" w:bidi="ar-SA"/>
              </w:rPr>
              <w:t>实现实时销售预测</w:t>
            </w:r>
            <w:r>
              <w:rPr>
                <w:rFonts w:hint="eastAsia" w:ascii="仿宋_GB2312" w:hAnsi="仿宋_GB2312" w:eastAsia="仿宋_GB2312" w:cs="仿宋_GB2312"/>
                <w:b w:val="0"/>
                <w:bCs w:val="0"/>
                <w:color w:val="auto"/>
                <w:spacing w:val="11"/>
                <w:kern w:val="2"/>
                <w:sz w:val="28"/>
                <w:szCs w:val="28"/>
                <w:highlight w:val="none"/>
                <w:lang w:val="en-US" w:eastAsia="en-US" w:bidi="ar-SA"/>
              </w:rPr>
              <w:t>，并</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自动或半自动制定采购、生产、物流等计划或方案</w:t>
            </w:r>
            <w:r>
              <w:rPr>
                <w:rFonts w:hint="eastAsia" w:ascii="仿宋_GB2312" w:hAnsi="仿宋_GB2312" w:eastAsia="仿宋_GB2312" w:cs="仿宋_GB2312"/>
                <w:b w:val="0"/>
                <w:bCs w:val="0"/>
                <w:color w:val="auto"/>
                <w:spacing w:val="11"/>
                <w:kern w:val="2"/>
                <w:sz w:val="28"/>
                <w:szCs w:val="28"/>
                <w:highlight w:val="none"/>
                <w:lang w:val="en-US" w:eastAsia="en-US" w:bidi="ar-SA"/>
              </w:rPr>
              <w:t>，不断提升柔性化制造水平。</w:t>
            </w:r>
          </w:p>
        </w:tc>
        <w:tc>
          <w:tcPr>
            <w:tcW w:w="873" w:type="dxa"/>
            <w:shd w:val="clear" w:color="auto" w:fill="auto"/>
            <w:vAlign w:val="center"/>
          </w:tcPr>
          <w:p w14:paraId="1FD83EAC">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p>
        </w:tc>
        <w:tc>
          <w:tcPr>
            <w:tcW w:w="2703" w:type="dxa"/>
            <w:shd w:val="clear" w:color="auto" w:fill="auto"/>
            <w:vAlign w:val="center"/>
          </w:tcPr>
          <w:p w14:paraId="102F56A5">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both"/>
              <w:textAlignment w:val="auto"/>
              <w:rPr>
                <w:rFonts w:hint="eastAsia" w:ascii="仿宋_GB2312" w:hAnsi="仿宋_GB2312" w:eastAsia="仿宋_GB2312" w:cs="仿宋_GB2312"/>
                <w:b w:val="0"/>
                <w:bCs w:val="0"/>
                <w:color w:val="auto"/>
                <w:spacing w:val="3"/>
                <w:kern w:val="2"/>
                <w:sz w:val="28"/>
                <w:szCs w:val="28"/>
                <w:highlight w:val="none"/>
                <w:lang w:val="en-US" w:eastAsia="zh-CN"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一级、二级：提供对应等级描述要求的工具（一级）或信息化系统（二级）界面截图。</w:t>
            </w:r>
          </w:p>
          <w:p w14:paraId="50BBC023">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三级、四级：1.提供对应等级描述要求的系统功能界面截图；2.多场景数据协同功能截图或演示视频。3.实时预测及自动或半自动生成计划演示视频（四级）。</w:t>
            </w:r>
          </w:p>
        </w:tc>
      </w:tr>
      <w:tr w14:paraId="0108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Merge w:val="continue"/>
          </w:tcPr>
          <w:p w14:paraId="5F15402B">
            <w:pPr>
              <w:keepLines w:val="0"/>
              <w:pageBreakBefore w:val="0"/>
              <w:widowControl w:val="0"/>
              <w:numPr>
                <w:ilvl w:val="0"/>
                <w:numId w:val="0"/>
              </w:numPr>
              <w:kinsoku/>
              <w:wordWrap/>
              <w:overflowPunct/>
              <w:autoSpaceDE/>
              <w:autoSpaceDN/>
              <w:bidi w:val="0"/>
              <w:adjustRightInd/>
              <w:snapToGrid/>
              <w:spacing w:line="560" w:lineRule="atLeast"/>
              <w:ind w:firstLine="560" w:firstLineChars="200"/>
              <w:jc w:val="both"/>
              <w:textAlignment w:val="auto"/>
              <w:rPr>
                <w:rFonts w:hint="eastAsia" w:ascii="仿宋_GB2312" w:hAnsi="仿宋_GB2312" w:eastAsia="仿宋_GB2312" w:cs="仿宋_GB2312"/>
                <w:b w:val="0"/>
                <w:bCs w:val="0"/>
                <w:color w:val="auto"/>
                <w:sz w:val="28"/>
                <w:szCs w:val="28"/>
                <w:highlight w:val="none"/>
                <w:vertAlign w:val="baseline"/>
              </w:rPr>
            </w:pPr>
          </w:p>
        </w:tc>
        <w:tc>
          <w:tcPr>
            <w:tcW w:w="766" w:type="dxa"/>
            <w:shd w:val="clear" w:color="auto" w:fill="auto"/>
            <w:vAlign w:val="center"/>
          </w:tcPr>
          <w:p w14:paraId="06D2D877">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eastAsia" w:ascii="仿宋_GB2312" w:hAnsi="仿宋_GB2312" w:eastAsia="仿宋_GB2312" w:cs="仿宋_GB2312"/>
                <w:b w:val="0"/>
                <w:bCs w:val="0"/>
                <w:color w:val="auto"/>
                <w:spacing w:val="-6"/>
                <w:sz w:val="28"/>
                <w:szCs w:val="28"/>
                <w:highlight w:val="none"/>
              </w:rPr>
            </w:pPr>
            <w:r>
              <w:rPr>
                <w:rFonts w:hint="eastAsia" w:ascii="仿宋_GB2312" w:hAnsi="仿宋_GB2312" w:eastAsia="仿宋_GB2312" w:cs="仿宋_GB2312"/>
                <w:b w:val="0"/>
                <w:bCs w:val="0"/>
                <w:color w:val="auto"/>
                <w:spacing w:val="-6"/>
                <w:sz w:val="28"/>
                <w:szCs w:val="28"/>
                <w:highlight w:val="none"/>
              </w:rPr>
              <w:t>售后</w:t>
            </w:r>
          </w:p>
          <w:p w14:paraId="6F5BCEA5">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pacing w:val="-3"/>
                <w:sz w:val="28"/>
                <w:szCs w:val="28"/>
                <w:highlight w:val="none"/>
              </w:rPr>
              <w:t>服务</w:t>
            </w:r>
          </w:p>
        </w:tc>
        <w:tc>
          <w:tcPr>
            <w:tcW w:w="1928" w:type="dxa"/>
            <w:shd w:val="clear" w:color="auto" w:fill="auto"/>
            <w:vAlign w:val="center"/>
          </w:tcPr>
          <w:p w14:paraId="770FDEBB">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运用信息技术工具（如小程序、APP等）对售后服务流程进行辅助管理。</w:t>
            </w:r>
          </w:p>
        </w:tc>
        <w:tc>
          <w:tcPr>
            <w:tcW w:w="2025" w:type="dxa"/>
            <w:shd w:val="clear" w:color="auto" w:fill="auto"/>
            <w:vAlign w:val="center"/>
          </w:tcPr>
          <w:p w14:paraId="7061CEF9">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运用信息化系统实现</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售后服务流程的数字化、规范化管理，并与设计、工艺、生产、销售部门进行信息共享</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tc>
        <w:tc>
          <w:tcPr>
            <w:tcW w:w="2000" w:type="dxa"/>
            <w:shd w:val="clear" w:color="auto" w:fill="auto"/>
            <w:vAlign w:val="center"/>
          </w:tcPr>
          <w:p w14:paraId="5EED10CE">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建立售后问题清单，实现售后问题的快速响应，并</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能够指导产品设计、工艺优化，实现售后服务与财务、质量</w:t>
            </w:r>
            <w:r>
              <w:rPr>
                <w:rFonts w:hint="eastAsia" w:ascii="仿宋_GB2312" w:hAnsi="仿宋_GB2312" w:eastAsia="仿宋_GB2312" w:cs="仿宋_GB2312"/>
                <w:b w:val="0"/>
                <w:bCs w:val="0"/>
                <w:color w:val="auto"/>
                <w:spacing w:val="11"/>
                <w:kern w:val="2"/>
                <w:sz w:val="28"/>
                <w:szCs w:val="28"/>
                <w:highlight w:val="none"/>
                <w:u w:val="single"/>
                <w:lang w:val="en-US" w:eastAsia="zh-CN" w:bidi="ar-SA"/>
              </w:rPr>
              <w:t>等</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系统的数字化协</w:t>
            </w:r>
            <w:r>
              <w:rPr>
                <w:rFonts w:hint="eastAsia" w:ascii="仿宋_GB2312" w:hAnsi="仿宋_GB2312" w:eastAsia="仿宋_GB2312" w:cs="仿宋_GB2312"/>
                <w:b w:val="0"/>
                <w:bCs w:val="0"/>
                <w:color w:val="auto"/>
                <w:spacing w:val="11"/>
                <w:kern w:val="2"/>
                <w:sz w:val="28"/>
                <w:szCs w:val="28"/>
                <w:highlight w:val="none"/>
                <w:lang w:val="en-US" w:eastAsia="en-US" w:bidi="ar-SA"/>
              </w:rPr>
              <w:t>同（如供应商索赔、本厂质量考核账务处理等）。</w:t>
            </w:r>
          </w:p>
        </w:tc>
        <w:tc>
          <w:tcPr>
            <w:tcW w:w="1924" w:type="dxa"/>
            <w:shd w:val="clear" w:color="auto" w:fill="auto"/>
            <w:vAlign w:val="center"/>
          </w:tcPr>
          <w:p w14:paraId="58B9E9A7">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基于信息系统</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实现面向客户的精细化管理（如远程运维、主动式客户服务等内容</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p w14:paraId="44939114">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或建立</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客户服务数据模型</w:t>
            </w:r>
            <w:r>
              <w:rPr>
                <w:rFonts w:hint="eastAsia" w:ascii="仿宋_GB2312" w:hAnsi="仿宋_GB2312" w:eastAsia="仿宋_GB2312" w:cs="仿宋_GB2312"/>
                <w:b w:val="0"/>
                <w:bCs w:val="0"/>
                <w:color w:val="auto"/>
                <w:spacing w:val="11"/>
                <w:kern w:val="2"/>
                <w:sz w:val="28"/>
                <w:szCs w:val="28"/>
                <w:highlight w:val="none"/>
                <w:lang w:val="en-US" w:eastAsia="en-US" w:bidi="ar-SA"/>
              </w:rPr>
              <w:t>，实现满足客户需求的精准服务。</w:t>
            </w:r>
          </w:p>
        </w:tc>
        <w:tc>
          <w:tcPr>
            <w:tcW w:w="873" w:type="dxa"/>
            <w:shd w:val="clear" w:color="auto" w:fill="auto"/>
            <w:vAlign w:val="center"/>
          </w:tcPr>
          <w:p w14:paraId="1AD2091E">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p>
        </w:tc>
        <w:tc>
          <w:tcPr>
            <w:tcW w:w="2703" w:type="dxa"/>
            <w:shd w:val="clear" w:color="auto" w:fill="auto"/>
            <w:vAlign w:val="center"/>
          </w:tcPr>
          <w:p w14:paraId="448A1877">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both"/>
              <w:textAlignment w:val="auto"/>
              <w:rPr>
                <w:rFonts w:hint="eastAsia" w:ascii="仿宋_GB2312" w:hAnsi="仿宋_GB2312" w:eastAsia="仿宋_GB2312" w:cs="仿宋_GB2312"/>
                <w:b w:val="0"/>
                <w:bCs w:val="0"/>
                <w:color w:val="auto"/>
                <w:spacing w:val="3"/>
                <w:kern w:val="2"/>
                <w:sz w:val="28"/>
                <w:szCs w:val="28"/>
                <w:highlight w:val="none"/>
                <w:lang w:val="en-US" w:eastAsia="zh-CN"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一级、二级：提供对应等级描述要求的工具（一级）或信息化系统（二级）界面截图。</w:t>
            </w:r>
          </w:p>
          <w:p w14:paraId="14E8BE2C">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三级、四级：1.提供对应等级描述要求的系统功能界面截图；2.多场景数据协同功能截图或演示视频（三级）。3.精细化服务客户演示视频（四级）。</w:t>
            </w:r>
          </w:p>
        </w:tc>
      </w:tr>
      <w:tr w14:paraId="1ACD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Merge w:val="restart"/>
            <w:vAlign w:val="center"/>
          </w:tcPr>
          <w:p w14:paraId="73F8FA0F">
            <w:pPr>
              <w:keepLines w:val="0"/>
              <w:pageBreakBefore w:val="0"/>
              <w:widowControl w:val="0"/>
              <w:numPr>
                <w:ilvl w:val="0"/>
                <w:numId w:val="0"/>
              </w:numPr>
              <w:kinsoku/>
              <w:wordWrap/>
              <w:overflowPunct/>
              <w:autoSpaceDE/>
              <w:autoSpaceDN/>
              <w:bidi w:val="0"/>
              <w:adjustRightInd/>
              <w:snapToGrid/>
              <w:spacing w:line="560" w:lineRule="atLeast"/>
              <w:ind w:firstLine="560" w:firstLineChars="200"/>
              <w:jc w:val="center"/>
              <w:textAlignment w:val="auto"/>
              <w:rPr>
                <w:rFonts w:hint="eastAsia"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生产执行数字化</w:t>
            </w:r>
          </w:p>
        </w:tc>
        <w:tc>
          <w:tcPr>
            <w:tcW w:w="766" w:type="dxa"/>
            <w:shd w:val="clear" w:color="auto" w:fill="auto"/>
            <w:vAlign w:val="center"/>
          </w:tcPr>
          <w:p w14:paraId="33D98CE9">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eastAsia" w:ascii="仿宋_GB2312" w:hAnsi="仿宋_GB2312" w:eastAsia="仿宋_GB2312" w:cs="仿宋_GB2312"/>
                <w:b w:val="0"/>
                <w:bCs w:val="0"/>
                <w:color w:val="auto"/>
                <w:spacing w:val="-4"/>
                <w:sz w:val="28"/>
                <w:szCs w:val="28"/>
                <w:highlight w:val="none"/>
              </w:rPr>
            </w:pPr>
            <w:r>
              <w:rPr>
                <w:rFonts w:hint="eastAsia" w:ascii="仿宋_GB2312" w:hAnsi="仿宋_GB2312" w:eastAsia="仿宋_GB2312" w:cs="仿宋_GB2312"/>
                <w:b w:val="0"/>
                <w:bCs w:val="0"/>
                <w:color w:val="auto"/>
                <w:spacing w:val="-4"/>
                <w:sz w:val="28"/>
                <w:szCs w:val="28"/>
                <w:highlight w:val="none"/>
              </w:rPr>
              <w:t>计划</w:t>
            </w:r>
          </w:p>
          <w:p w14:paraId="506EC82F">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pacing w:val="-3"/>
                <w:sz w:val="28"/>
                <w:szCs w:val="28"/>
                <w:highlight w:val="none"/>
              </w:rPr>
              <w:t>排程</w:t>
            </w:r>
          </w:p>
        </w:tc>
        <w:tc>
          <w:tcPr>
            <w:tcW w:w="1928" w:type="dxa"/>
            <w:shd w:val="clear" w:color="auto" w:fill="auto"/>
            <w:vAlign w:val="center"/>
          </w:tcPr>
          <w:p w14:paraId="15F56E66">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应用信息技术工具（如电子表格、云存储等）辅助人工编制生产计划。</w:t>
            </w:r>
          </w:p>
        </w:tc>
        <w:tc>
          <w:tcPr>
            <w:tcW w:w="2025" w:type="dxa"/>
            <w:shd w:val="clear" w:color="auto" w:fill="auto"/>
            <w:vAlign w:val="center"/>
          </w:tcPr>
          <w:p w14:paraId="7AF8FDFA">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应用信息化系统辅助</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生成生产计划</w:t>
            </w:r>
            <w:r>
              <w:rPr>
                <w:rFonts w:hint="eastAsia" w:ascii="仿宋_GB2312" w:hAnsi="仿宋_GB2312" w:eastAsia="仿宋_GB2312" w:cs="仿宋_GB2312"/>
                <w:b w:val="0"/>
                <w:bCs w:val="0"/>
                <w:color w:val="auto"/>
                <w:spacing w:val="11"/>
                <w:kern w:val="2"/>
                <w:sz w:val="28"/>
                <w:szCs w:val="28"/>
                <w:highlight w:val="none"/>
                <w:lang w:val="en-US" w:eastAsia="en-US" w:bidi="ar-SA"/>
              </w:rPr>
              <w:t>，</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基于生产计划进行生产准备检查（如物料、设备等），实现规范化管理</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tc>
        <w:tc>
          <w:tcPr>
            <w:tcW w:w="2000" w:type="dxa"/>
            <w:shd w:val="clear" w:color="auto" w:fill="auto"/>
            <w:vAlign w:val="center"/>
          </w:tcPr>
          <w:p w14:paraId="3F8B7650">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应用信息化系统</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实现基于物料安全库存、销售订单、采购提前期、生产交期等多约束条件自动生成生产计划，并实现生产计划的下达与执行</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tc>
        <w:tc>
          <w:tcPr>
            <w:tcW w:w="1924" w:type="dxa"/>
            <w:shd w:val="clear" w:color="auto" w:fill="auto"/>
            <w:vAlign w:val="center"/>
          </w:tcPr>
          <w:p w14:paraId="44EFE8D9">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运用人工智能等前沿技术，</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建立生产排产与调度算法模型</w:t>
            </w:r>
            <w:r>
              <w:rPr>
                <w:rFonts w:hint="eastAsia" w:ascii="仿宋_GB2312" w:hAnsi="仿宋_GB2312" w:eastAsia="仿宋_GB2312" w:cs="仿宋_GB2312"/>
                <w:b w:val="0"/>
                <w:bCs w:val="0"/>
                <w:color w:val="auto"/>
                <w:spacing w:val="11"/>
                <w:kern w:val="2"/>
                <w:sz w:val="28"/>
                <w:szCs w:val="28"/>
                <w:highlight w:val="none"/>
                <w:lang w:val="en-US" w:eastAsia="en-US" w:bidi="ar-SA"/>
              </w:rPr>
              <w:t>，</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实现自动给出满足多种约束条件的优化排产方案</w:t>
            </w:r>
            <w:r>
              <w:rPr>
                <w:rFonts w:hint="eastAsia" w:ascii="仿宋_GB2312" w:hAnsi="仿宋_GB2312" w:eastAsia="仿宋_GB2312" w:cs="仿宋_GB2312"/>
                <w:b w:val="0"/>
                <w:bCs w:val="0"/>
                <w:color w:val="auto"/>
                <w:spacing w:val="11"/>
                <w:kern w:val="2"/>
                <w:sz w:val="28"/>
                <w:szCs w:val="28"/>
                <w:highlight w:val="none"/>
                <w:lang w:val="en-US" w:eastAsia="en-US" w:bidi="ar-SA"/>
              </w:rPr>
              <w:t>，</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形成优化的详细生产作业计划，生产情况实时监测，提前处理生产过程中的波动和风险，实现动态实时的生产排产和调度</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tc>
        <w:tc>
          <w:tcPr>
            <w:tcW w:w="873" w:type="dxa"/>
            <w:shd w:val="clear" w:color="auto" w:fill="auto"/>
            <w:vAlign w:val="center"/>
          </w:tcPr>
          <w:p w14:paraId="4F107E5C">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p>
        </w:tc>
        <w:tc>
          <w:tcPr>
            <w:tcW w:w="2703" w:type="dxa"/>
            <w:shd w:val="clear" w:color="auto" w:fill="auto"/>
            <w:vAlign w:val="center"/>
          </w:tcPr>
          <w:p w14:paraId="549C6B04">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both"/>
              <w:textAlignment w:val="auto"/>
              <w:rPr>
                <w:rFonts w:hint="eastAsia" w:ascii="仿宋_GB2312" w:hAnsi="仿宋_GB2312" w:eastAsia="仿宋_GB2312" w:cs="仿宋_GB2312"/>
                <w:b w:val="0"/>
                <w:bCs w:val="0"/>
                <w:color w:val="auto"/>
                <w:spacing w:val="3"/>
                <w:kern w:val="2"/>
                <w:sz w:val="28"/>
                <w:szCs w:val="28"/>
                <w:highlight w:val="none"/>
                <w:lang w:val="en-US" w:eastAsia="zh-CN"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一级、二级：提供对应等级描述要求的工具（一级）或信息化系统（二级）界面截图。</w:t>
            </w:r>
          </w:p>
          <w:p w14:paraId="6ABB130D">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三级、四级：1.提供对应等级描述要求的系统功能界面截图；2.自动生成并下达生产计划演示视频（三级）。3.自动生产计划、实时监测及动态管理的演示视频（四级）。</w:t>
            </w:r>
          </w:p>
        </w:tc>
      </w:tr>
      <w:tr w14:paraId="2621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Merge w:val="continue"/>
          </w:tcPr>
          <w:p w14:paraId="29D3AB0C">
            <w:pPr>
              <w:keepLines w:val="0"/>
              <w:pageBreakBefore w:val="0"/>
              <w:widowControl w:val="0"/>
              <w:numPr>
                <w:ilvl w:val="0"/>
                <w:numId w:val="0"/>
              </w:numPr>
              <w:kinsoku/>
              <w:wordWrap/>
              <w:overflowPunct/>
              <w:autoSpaceDE/>
              <w:autoSpaceDN/>
              <w:bidi w:val="0"/>
              <w:adjustRightInd/>
              <w:snapToGrid/>
              <w:spacing w:line="560" w:lineRule="atLeast"/>
              <w:ind w:firstLine="560" w:firstLineChars="200"/>
              <w:jc w:val="both"/>
              <w:textAlignment w:val="auto"/>
              <w:rPr>
                <w:rFonts w:hint="eastAsia" w:ascii="仿宋_GB2312" w:hAnsi="仿宋_GB2312" w:eastAsia="仿宋_GB2312" w:cs="仿宋_GB2312"/>
                <w:b w:val="0"/>
                <w:bCs w:val="0"/>
                <w:color w:val="auto"/>
                <w:sz w:val="28"/>
                <w:szCs w:val="28"/>
                <w:highlight w:val="none"/>
                <w:vertAlign w:val="baseline"/>
              </w:rPr>
            </w:pPr>
          </w:p>
        </w:tc>
        <w:tc>
          <w:tcPr>
            <w:tcW w:w="766" w:type="dxa"/>
            <w:shd w:val="clear" w:color="auto" w:fill="auto"/>
            <w:vAlign w:val="center"/>
          </w:tcPr>
          <w:p w14:paraId="36338A8B">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eastAsia" w:ascii="仿宋_GB2312" w:hAnsi="仿宋_GB2312" w:eastAsia="仿宋_GB2312" w:cs="仿宋_GB2312"/>
                <w:b w:val="0"/>
                <w:bCs w:val="0"/>
                <w:color w:val="auto"/>
                <w:spacing w:val="-3"/>
                <w:sz w:val="28"/>
                <w:szCs w:val="28"/>
                <w:highlight w:val="none"/>
              </w:rPr>
            </w:pPr>
            <w:r>
              <w:rPr>
                <w:rFonts w:hint="eastAsia" w:ascii="仿宋_GB2312" w:hAnsi="仿宋_GB2312" w:eastAsia="仿宋_GB2312" w:cs="仿宋_GB2312"/>
                <w:b w:val="0"/>
                <w:bCs w:val="0"/>
                <w:color w:val="auto"/>
                <w:spacing w:val="-3"/>
                <w:sz w:val="28"/>
                <w:szCs w:val="28"/>
                <w:highlight w:val="none"/>
              </w:rPr>
              <w:t>生产</w:t>
            </w:r>
          </w:p>
          <w:p w14:paraId="2B0C0737">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spacing w:val="-3"/>
                <w:sz w:val="28"/>
                <w:szCs w:val="28"/>
                <w:highlight w:val="none"/>
              </w:rPr>
            </w:pPr>
            <w:r>
              <w:rPr>
                <w:rFonts w:hint="eastAsia" w:ascii="仿宋_GB2312" w:hAnsi="仿宋_GB2312" w:eastAsia="仿宋_GB2312" w:cs="仿宋_GB2312"/>
                <w:b w:val="0"/>
                <w:bCs w:val="0"/>
                <w:color w:val="auto"/>
                <w:spacing w:val="-3"/>
                <w:sz w:val="28"/>
                <w:szCs w:val="28"/>
                <w:highlight w:val="none"/>
              </w:rPr>
              <w:t>管控</w:t>
            </w:r>
          </w:p>
          <w:p w14:paraId="2480D680">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pacing w:val="-3"/>
                <w:sz w:val="28"/>
                <w:szCs w:val="28"/>
                <w:highlight w:val="none"/>
              </w:rPr>
              <w:t>*</w:t>
            </w:r>
          </w:p>
        </w:tc>
        <w:tc>
          <w:tcPr>
            <w:tcW w:w="1928" w:type="dxa"/>
            <w:shd w:val="clear" w:color="auto" w:fill="auto"/>
            <w:vAlign w:val="center"/>
          </w:tcPr>
          <w:p w14:paraId="3505592C">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应用信息技术工具（如电子表格、云存储等）辅助人工进行生产工单数据的记录。</w:t>
            </w:r>
          </w:p>
        </w:tc>
        <w:tc>
          <w:tcPr>
            <w:tcW w:w="2025" w:type="dxa"/>
            <w:shd w:val="clear" w:color="auto" w:fill="auto"/>
            <w:vAlign w:val="center"/>
          </w:tcPr>
          <w:p w14:paraId="3833FFDA">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应用信息化系统</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实现生产工单信息（如生产工单进度、产量、物料领用/耗用等）录入、跟踪，实现规范化管理</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tc>
        <w:tc>
          <w:tcPr>
            <w:tcW w:w="2000" w:type="dxa"/>
            <w:shd w:val="clear" w:color="auto" w:fill="auto"/>
            <w:vAlign w:val="center"/>
          </w:tcPr>
          <w:p w14:paraId="5B37FE6D">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应用信息化系统</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对生产工单信息、工艺参数进行数据采集，实现对生产过程中工单、物料、设备等的管控</w:t>
            </w:r>
            <w:r>
              <w:rPr>
                <w:rFonts w:hint="eastAsia" w:ascii="仿宋_GB2312" w:hAnsi="仿宋_GB2312" w:eastAsia="仿宋_GB2312" w:cs="仿宋_GB2312"/>
                <w:b w:val="0"/>
                <w:bCs w:val="0"/>
                <w:color w:val="auto"/>
                <w:spacing w:val="11"/>
                <w:kern w:val="2"/>
                <w:sz w:val="28"/>
                <w:szCs w:val="28"/>
                <w:highlight w:val="none"/>
                <w:lang w:val="en-US" w:eastAsia="en-US" w:bidi="ar-SA"/>
              </w:rPr>
              <w:t>，</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实现信息化系统与其他系统（如生产计划、质量或设备等）的协同，实现数据共享</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tc>
        <w:tc>
          <w:tcPr>
            <w:tcW w:w="1924" w:type="dxa"/>
            <w:shd w:val="clear" w:color="auto" w:fill="auto"/>
            <w:vAlign w:val="center"/>
          </w:tcPr>
          <w:p w14:paraId="11A67FFB">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运用人工智能等前沿技术建立生产运行监测预警算法模型，</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实现对生产过程中工艺参数、设备状态、生产过程等生产作业数据的在线分析与实时监测预警</w:t>
            </w:r>
            <w:r>
              <w:rPr>
                <w:rFonts w:hint="eastAsia" w:ascii="仿宋_GB2312" w:hAnsi="仿宋_GB2312" w:eastAsia="仿宋_GB2312" w:cs="仿宋_GB2312"/>
                <w:b w:val="0"/>
                <w:bCs w:val="0"/>
                <w:color w:val="auto"/>
                <w:spacing w:val="11"/>
                <w:kern w:val="2"/>
                <w:sz w:val="28"/>
                <w:szCs w:val="28"/>
                <w:highlight w:val="none"/>
                <w:lang w:val="en-US" w:eastAsia="en-US" w:bidi="ar-SA"/>
              </w:rPr>
              <w:t>，并</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驱动生产过程的迭代优化与闭环管控</w:t>
            </w:r>
            <w:r>
              <w:rPr>
                <w:rFonts w:hint="eastAsia" w:ascii="仿宋_GB2312" w:hAnsi="仿宋_GB2312" w:eastAsia="仿宋_GB2312" w:cs="仿宋_GB2312"/>
                <w:b w:val="0"/>
                <w:bCs w:val="0"/>
                <w:color w:val="auto"/>
                <w:spacing w:val="11"/>
                <w:kern w:val="2"/>
                <w:sz w:val="28"/>
                <w:szCs w:val="28"/>
                <w:highlight w:val="none"/>
                <w:lang w:val="en-US" w:eastAsia="en-US" w:bidi="ar-SA"/>
              </w:rPr>
              <w:t>，不断优化生产管理。</w:t>
            </w:r>
          </w:p>
        </w:tc>
        <w:tc>
          <w:tcPr>
            <w:tcW w:w="873" w:type="dxa"/>
            <w:shd w:val="clear" w:color="auto" w:fill="auto"/>
            <w:vAlign w:val="center"/>
          </w:tcPr>
          <w:p w14:paraId="0F56587C">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p>
        </w:tc>
        <w:tc>
          <w:tcPr>
            <w:tcW w:w="2703" w:type="dxa"/>
            <w:shd w:val="clear" w:color="auto" w:fill="auto"/>
            <w:vAlign w:val="center"/>
          </w:tcPr>
          <w:p w14:paraId="6DBF205F">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both"/>
              <w:textAlignment w:val="auto"/>
              <w:rPr>
                <w:rFonts w:hint="eastAsia" w:ascii="仿宋_GB2312" w:hAnsi="仿宋_GB2312" w:eastAsia="仿宋_GB2312" w:cs="仿宋_GB2312"/>
                <w:b w:val="0"/>
                <w:bCs w:val="0"/>
                <w:color w:val="auto"/>
                <w:spacing w:val="3"/>
                <w:kern w:val="2"/>
                <w:sz w:val="28"/>
                <w:szCs w:val="28"/>
                <w:highlight w:val="none"/>
                <w:lang w:val="en-US" w:eastAsia="zh-CN"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一级、二级：提供对应等级描述要求的工具（一级）或信息化系统（二级）界面截图。</w:t>
            </w:r>
          </w:p>
          <w:p w14:paraId="2830C36C">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三级、四级：1.提供对应等级描述要求的系统功能界面截图；2.多场景数据协同功能截图或演示视频（三级）。3.在线分析、实时监测预警及动态管理的演示视频（四级）。</w:t>
            </w:r>
          </w:p>
        </w:tc>
      </w:tr>
      <w:tr w14:paraId="7C89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Merge w:val="continue"/>
          </w:tcPr>
          <w:p w14:paraId="2CDAC397">
            <w:pPr>
              <w:keepLines w:val="0"/>
              <w:pageBreakBefore w:val="0"/>
              <w:widowControl w:val="0"/>
              <w:numPr>
                <w:ilvl w:val="0"/>
                <w:numId w:val="0"/>
              </w:numPr>
              <w:kinsoku/>
              <w:wordWrap/>
              <w:overflowPunct/>
              <w:autoSpaceDE/>
              <w:autoSpaceDN/>
              <w:bidi w:val="0"/>
              <w:adjustRightInd/>
              <w:snapToGrid/>
              <w:spacing w:line="560" w:lineRule="atLeast"/>
              <w:ind w:firstLine="560" w:firstLineChars="200"/>
              <w:jc w:val="both"/>
              <w:textAlignment w:val="auto"/>
              <w:rPr>
                <w:rFonts w:hint="eastAsia" w:ascii="仿宋_GB2312" w:hAnsi="仿宋_GB2312" w:eastAsia="仿宋_GB2312" w:cs="仿宋_GB2312"/>
                <w:b w:val="0"/>
                <w:bCs w:val="0"/>
                <w:color w:val="auto"/>
                <w:sz w:val="28"/>
                <w:szCs w:val="28"/>
                <w:highlight w:val="none"/>
                <w:vertAlign w:val="baseline"/>
              </w:rPr>
            </w:pPr>
          </w:p>
        </w:tc>
        <w:tc>
          <w:tcPr>
            <w:tcW w:w="766" w:type="dxa"/>
            <w:shd w:val="clear" w:color="auto" w:fill="auto"/>
            <w:vAlign w:val="center"/>
          </w:tcPr>
          <w:p w14:paraId="6E05CEC1">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eastAsia" w:ascii="仿宋_GB2312" w:hAnsi="仿宋_GB2312" w:eastAsia="仿宋_GB2312" w:cs="仿宋_GB2312"/>
                <w:b w:val="0"/>
                <w:bCs w:val="0"/>
                <w:color w:val="auto"/>
                <w:spacing w:val="-5"/>
                <w:sz w:val="28"/>
                <w:szCs w:val="28"/>
                <w:highlight w:val="none"/>
              </w:rPr>
            </w:pPr>
            <w:r>
              <w:rPr>
                <w:rFonts w:hint="eastAsia" w:ascii="仿宋_GB2312" w:hAnsi="仿宋_GB2312" w:eastAsia="仿宋_GB2312" w:cs="仿宋_GB2312"/>
                <w:b w:val="0"/>
                <w:bCs w:val="0"/>
                <w:color w:val="auto"/>
                <w:spacing w:val="-5"/>
                <w:sz w:val="28"/>
                <w:szCs w:val="28"/>
                <w:highlight w:val="none"/>
              </w:rPr>
              <w:t>质量</w:t>
            </w:r>
          </w:p>
          <w:p w14:paraId="26EA22DD">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spacing w:val="-3"/>
                <w:sz w:val="28"/>
                <w:szCs w:val="28"/>
                <w:highlight w:val="none"/>
              </w:rPr>
            </w:pPr>
            <w:r>
              <w:rPr>
                <w:rFonts w:hint="eastAsia" w:ascii="仿宋_GB2312" w:hAnsi="仿宋_GB2312" w:eastAsia="仿宋_GB2312" w:cs="仿宋_GB2312"/>
                <w:b w:val="0"/>
                <w:bCs w:val="0"/>
                <w:color w:val="auto"/>
                <w:spacing w:val="-3"/>
                <w:sz w:val="28"/>
                <w:szCs w:val="28"/>
                <w:highlight w:val="none"/>
              </w:rPr>
              <w:t>管理</w:t>
            </w:r>
          </w:p>
          <w:p w14:paraId="3BA4C68C">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pacing w:val="-3"/>
                <w:sz w:val="28"/>
                <w:szCs w:val="28"/>
                <w:highlight w:val="none"/>
              </w:rPr>
              <w:t>*</w:t>
            </w:r>
          </w:p>
        </w:tc>
        <w:tc>
          <w:tcPr>
            <w:tcW w:w="1928" w:type="dxa"/>
            <w:shd w:val="clear" w:color="auto" w:fill="auto"/>
            <w:vAlign w:val="center"/>
          </w:tcPr>
          <w:p w14:paraId="30ADFA3D">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应用信息技术工具（如电子表格、云存储等）辅助开展产品质量信息的管理。</w:t>
            </w:r>
          </w:p>
        </w:tc>
        <w:tc>
          <w:tcPr>
            <w:tcW w:w="2025" w:type="dxa"/>
            <w:shd w:val="clear" w:color="auto" w:fill="auto"/>
            <w:vAlign w:val="center"/>
          </w:tcPr>
          <w:p w14:paraId="7B9A627B">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实现生产过程质量数据的数字化采集录入、统计与管理，</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基于信息化系统实现质量管理流程的规范化管理。</w:t>
            </w:r>
          </w:p>
        </w:tc>
        <w:tc>
          <w:tcPr>
            <w:tcW w:w="2000" w:type="dxa"/>
            <w:shd w:val="clear" w:color="auto" w:fill="auto"/>
            <w:vAlign w:val="center"/>
          </w:tcPr>
          <w:p w14:paraId="164601AF">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应用数字化检测设备及信息化系统实现关键工序质量检测，</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自动对检测结果判断和报警</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p w14:paraId="6C871821">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或应用信息化系统实现</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对原材料、半成品、成品质量可追溯</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tc>
        <w:tc>
          <w:tcPr>
            <w:tcW w:w="1924" w:type="dxa"/>
            <w:shd w:val="clear" w:color="auto" w:fill="auto"/>
            <w:vAlign w:val="center"/>
          </w:tcPr>
          <w:p w14:paraId="48629688">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应用前沿技术（如视觉质检）开展产品质量检测，提升检测效率和检测水平，开展</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产业链上下游质量数据跨企业共享</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p w14:paraId="723E7475">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或构建产品质量管理模型，</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实现产品质量影响因素识别及缺陷预测性分析</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tc>
        <w:tc>
          <w:tcPr>
            <w:tcW w:w="873" w:type="dxa"/>
            <w:shd w:val="clear" w:color="auto" w:fill="auto"/>
            <w:vAlign w:val="center"/>
          </w:tcPr>
          <w:p w14:paraId="45305B82">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p>
        </w:tc>
        <w:tc>
          <w:tcPr>
            <w:tcW w:w="2703" w:type="dxa"/>
            <w:shd w:val="clear" w:color="auto" w:fill="auto"/>
            <w:vAlign w:val="center"/>
          </w:tcPr>
          <w:p w14:paraId="2F0C62BB">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both"/>
              <w:textAlignment w:val="auto"/>
              <w:rPr>
                <w:rFonts w:hint="eastAsia" w:ascii="仿宋_GB2312" w:hAnsi="仿宋_GB2312" w:eastAsia="仿宋_GB2312" w:cs="仿宋_GB2312"/>
                <w:b w:val="0"/>
                <w:bCs w:val="0"/>
                <w:color w:val="auto"/>
                <w:spacing w:val="3"/>
                <w:kern w:val="2"/>
                <w:sz w:val="28"/>
                <w:szCs w:val="28"/>
                <w:highlight w:val="none"/>
                <w:lang w:val="en-US" w:eastAsia="zh-CN"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一级、二级：提供对应等级描述要求的工具（一级）或信息化系统（二级）界面截图。</w:t>
            </w:r>
          </w:p>
          <w:p w14:paraId="621F8894">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三级、四级：1.提供对应等级描述要求的系统功能界面截图；2.检测结果自动检测报警演示视频（三级）。3.视觉检测、预测性分析的演示视频（四级）。</w:t>
            </w:r>
          </w:p>
        </w:tc>
      </w:tr>
      <w:tr w14:paraId="0AC9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Merge w:val="continue"/>
          </w:tcPr>
          <w:p w14:paraId="7EBBC8E5">
            <w:pPr>
              <w:keepLines w:val="0"/>
              <w:pageBreakBefore w:val="0"/>
              <w:widowControl w:val="0"/>
              <w:numPr>
                <w:ilvl w:val="0"/>
                <w:numId w:val="0"/>
              </w:numPr>
              <w:kinsoku/>
              <w:wordWrap/>
              <w:overflowPunct/>
              <w:autoSpaceDE/>
              <w:autoSpaceDN/>
              <w:bidi w:val="0"/>
              <w:adjustRightInd/>
              <w:snapToGrid/>
              <w:spacing w:line="560" w:lineRule="atLeast"/>
              <w:ind w:firstLine="560" w:firstLineChars="200"/>
              <w:jc w:val="both"/>
              <w:textAlignment w:val="auto"/>
              <w:rPr>
                <w:rFonts w:hint="eastAsia" w:ascii="仿宋_GB2312" w:hAnsi="仿宋_GB2312" w:eastAsia="仿宋_GB2312" w:cs="仿宋_GB2312"/>
                <w:b w:val="0"/>
                <w:bCs w:val="0"/>
                <w:color w:val="auto"/>
                <w:sz w:val="28"/>
                <w:szCs w:val="28"/>
                <w:highlight w:val="none"/>
                <w:vertAlign w:val="baseline"/>
              </w:rPr>
            </w:pPr>
          </w:p>
        </w:tc>
        <w:tc>
          <w:tcPr>
            <w:tcW w:w="766" w:type="dxa"/>
            <w:shd w:val="clear" w:color="auto" w:fill="auto"/>
            <w:vAlign w:val="center"/>
          </w:tcPr>
          <w:p w14:paraId="2D16E4B7">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eastAsia" w:ascii="仿宋_GB2312" w:hAnsi="仿宋_GB2312" w:eastAsia="仿宋_GB2312" w:cs="仿宋_GB2312"/>
                <w:b w:val="0"/>
                <w:bCs w:val="0"/>
                <w:color w:val="auto"/>
                <w:spacing w:val="-4"/>
                <w:sz w:val="28"/>
                <w:szCs w:val="28"/>
                <w:highlight w:val="none"/>
              </w:rPr>
            </w:pPr>
            <w:r>
              <w:rPr>
                <w:rFonts w:hint="eastAsia" w:ascii="仿宋_GB2312" w:hAnsi="仿宋_GB2312" w:eastAsia="仿宋_GB2312" w:cs="仿宋_GB2312"/>
                <w:b w:val="0"/>
                <w:bCs w:val="0"/>
                <w:color w:val="auto"/>
                <w:spacing w:val="-4"/>
                <w:sz w:val="28"/>
                <w:szCs w:val="28"/>
                <w:highlight w:val="none"/>
              </w:rPr>
              <w:t>设备</w:t>
            </w:r>
          </w:p>
          <w:p w14:paraId="50A84E62">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spacing w:val="-3"/>
                <w:sz w:val="28"/>
                <w:szCs w:val="28"/>
                <w:highlight w:val="none"/>
              </w:rPr>
            </w:pPr>
            <w:r>
              <w:rPr>
                <w:rFonts w:hint="eastAsia" w:ascii="仿宋_GB2312" w:hAnsi="仿宋_GB2312" w:eastAsia="仿宋_GB2312" w:cs="仿宋_GB2312"/>
                <w:b w:val="0"/>
                <w:bCs w:val="0"/>
                <w:color w:val="auto"/>
                <w:spacing w:val="-3"/>
                <w:sz w:val="28"/>
                <w:szCs w:val="28"/>
                <w:highlight w:val="none"/>
              </w:rPr>
              <w:t>管理</w:t>
            </w:r>
          </w:p>
          <w:p w14:paraId="3129A16C">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pacing w:val="-3"/>
                <w:sz w:val="28"/>
                <w:szCs w:val="28"/>
                <w:highlight w:val="none"/>
              </w:rPr>
              <w:t>*</w:t>
            </w:r>
          </w:p>
        </w:tc>
        <w:tc>
          <w:tcPr>
            <w:tcW w:w="1928" w:type="dxa"/>
            <w:shd w:val="clear" w:color="auto" w:fill="auto"/>
            <w:vAlign w:val="center"/>
          </w:tcPr>
          <w:p w14:paraId="19DDF2F1">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通过人工或手持仪器开展设备点巡检，并应用信息技术工具辅助制定设备管理台账。</w:t>
            </w:r>
          </w:p>
        </w:tc>
        <w:tc>
          <w:tcPr>
            <w:tcW w:w="2025" w:type="dxa"/>
            <w:shd w:val="clear" w:color="auto" w:fill="auto"/>
            <w:vAlign w:val="center"/>
          </w:tcPr>
          <w:p w14:paraId="5703F4C6">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通过信息技术手段</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制定设备维护计划，开展</w:t>
            </w:r>
            <w:r>
              <w:rPr>
                <w:rFonts w:hint="eastAsia" w:ascii="仿宋_GB2312" w:hAnsi="仿宋_GB2312" w:eastAsia="仿宋_GB2312" w:cs="仿宋_GB2312"/>
                <w:b w:val="0"/>
                <w:bCs w:val="0"/>
                <w:color w:val="auto"/>
                <w:spacing w:val="11"/>
                <w:kern w:val="2"/>
                <w:sz w:val="28"/>
                <w:szCs w:val="28"/>
                <w:highlight w:val="none"/>
                <w:u w:val="single"/>
                <w:lang w:val="en-US" w:eastAsia="zh-CN" w:bidi="ar-SA"/>
              </w:rPr>
              <w:t>设备</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巡检、维护保养等功能</w:t>
            </w:r>
            <w:r>
              <w:rPr>
                <w:rFonts w:hint="eastAsia" w:ascii="仿宋_GB2312" w:hAnsi="仿宋_GB2312" w:eastAsia="仿宋_GB2312" w:cs="仿宋_GB2312"/>
                <w:b w:val="0"/>
                <w:bCs w:val="0"/>
                <w:color w:val="auto"/>
                <w:spacing w:val="11"/>
                <w:kern w:val="2"/>
                <w:sz w:val="28"/>
                <w:szCs w:val="28"/>
                <w:highlight w:val="none"/>
                <w:lang w:val="en-US" w:eastAsia="en-US" w:bidi="ar-SA"/>
              </w:rPr>
              <w:t>，实现设备的规范化管理。</w:t>
            </w:r>
          </w:p>
        </w:tc>
        <w:tc>
          <w:tcPr>
            <w:tcW w:w="2000" w:type="dxa"/>
            <w:shd w:val="clear" w:color="auto" w:fill="auto"/>
            <w:vAlign w:val="center"/>
          </w:tcPr>
          <w:p w14:paraId="36EE85AF">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基于信息化系统</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实现设备关键运行参数数据的实时采集、故障分析和远程诊断</w:t>
            </w:r>
            <w:r>
              <w:rPr>
                <w:rFonts w:hint="eastAsia" w:ascii="仿宋_GB2312" w:hAnsi="仿宋_GB2312" w:eastAsia="仿宋_GB2312" w:cs="仿宋_GB2312"/>
                <w:b w:val="0"/>
                <w:bCs w:val="0"/>
                <w:color w:val="auto"/>
                <w:spacing w:val="11"/>
                <w:kern w:val="2"/>
                <w:sz w:val="28"/>
                <w:szCs w:val="28"/>
                <w:highlight w:val="none"/>
                <w:lang w:val="en-US" w:eastAsia="en-US" w:bidi="ar-SA"/>
              </w:rPr>
              <w:t>，并依据设备关键运行参数等，</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实现设备综合效率（OEE）统计</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tc>
        <w:tc>
          <w:tcPr>
            <w:tcW w:w="1924" w:type="dxa"/>
            <w:shd w:val="clear" w:color="auto" w:fill="auto"/>
            <w:vAlign w:val="center"/>
          </w:tcPr>
          <w:p w14:paraId="69EE93F3">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建立设备运行模型和设备故障知识库，</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实现设备故障自动预警及自动制定预测维护解决方案</w:t>
            </w:r>
            <w:r>
              <w:rPr>
                <w:rFonts w:hint="eastAsia" w:ascii="仿宋_GB2312" w:hAnsi="仿宋_GB2312" w:eastAsia="仿宋_GB2312" w:cs="仿宋_GB2312"/>
                <w:b w:val="0"/>
                <w:bCs w:val="0"/>
                <w:color w:val="auto"/>
                <w:spacing w:val="11"/>
                <w:kern w:val="2"/>
                <w:sz w:val="28"/>
                <w:szCs w:val="28"/>
                <w:highlight w:val="none"/>
                <w:lang w:val="en-US" w:eastAsia="en-US" w:bidi="ar-SA"/>
              </w:rPr>
              <w:t>，</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并基于设备综合效率的分析等驱动工艺优化和生产作业计划优化</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tc>
        <w:tc>
          <w:tcPr>
            <w:tcW w:w="873" w:type="dxa"/>
            <w:shd w:val="clear" w:color="auto" w:fill="auto"/>
            <w:vAlign w:val="center"/>
          </w:tcPr>
          <w:p w14:paraId="596B4602">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p>
        </w:tc>
        <w:tc>
          <w:tcPr>
            <w:tcW w:w="2703" w:type="dxa"/>
            <w:shd w:val="clear" w:color="auto" w:fill="auto"/>
            <w:vAlign w:val="center"/>
          </w:tcPr>
          <w:p w14:paraId="08B9B14C">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both"/>
              <w:textAlignment w:val="auto"/>
              <w:rPr>
                <w:rFonts w:hint="eastAsia" w:ascii="仿宋_GB2312" w:hAnsi="仿宋_GB2312" w:eastAsia="仿宋_GB2312" w:cs="仿宋_GB2312"/>
                <w:b w:val="0"/>
                <w:bCs w:val="0"/>
                <w:color w:val="auto"/>
                <w:spacing w:val="3"/>
                <w:kern w:val="2"/>
                <w:sz w:val="28"/>
                <w:szCs w:val="28"/>
                <w:highlight w:val="none"/>
                <w:lang w:val="en-US" w:eastAsia="zh-CN"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一级、二级：提供对应等级描述要求的工具（一级）或信息化系统（二级）界面截图。</w:t>
            </w:r>
          </w:p>
          <w:p w14:paraId="6FD8FA57">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三级、四级：1.提供对应等级描述要求的系统功能界面截图；2.系统实时采集设备信息演示视频（三级）。3.自动预警和自动制定方案的演示视频（四级）。</w:t>
            </w:r>
          </w:p>
        </w:tc>
      </w:tr>
      <w:tr w14:paraId="4BB2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Merge w:val="continue"/>
          </w:tcPr>
          <w:p w14:paraId="34885178">
            <w:pPr>
              <w:keepLines w:val="0"/>
              <w:pageBreakBefore w:val="0"/>
              <w:widowControl w:val="0"/>
              <w:numPr>
                <w:ilvl w:val="0"/>
                <w:numId w:val="0"/>
              </w:numPr>
              <w:kinsoku/>
              <w:wordWrap/>
              <w:overflowPunct/>
              <w:autoSpaceDE/>
              <w:autoSpaceDN/>
              <w:bidi w:val="0"/>
              <w:adjustRightInd/>
              <w:snapToGrid/>
              <w:spacing w:line="560" w:lineRule="atLeast"/>
              <w:ind w:firstLine="560" w:firstLineChars="200"/>
              <w:jc w:val="both"/>
              <w:textAlignment w:val="auto"/>
              <w:rPr>
                <w:rFonts w:hint="eastAsia" w:ascii="仿宋_GB2312" w:hAnsi="仿宋_GB2312" w:eastAsia="仿宋_GB2312" w:cs="仿宋_GB2312"/>
                <w:b w:val="0"/>
                <w:bCs w:val="0"/>
                <w:color w:val="auto"/>
                <w:sz w:val="28"/>
                <w:szCs w:val="28"/>
                <w:highlight w:val="none"/>
                <w:vertAlign w:val="baseline"/>
              </w:rPr>
            </w:pPr>
          </w:p>
        </w:tc>
        <w:tc>
          <w:tcPr>
            <w:tcW w:w="766" w:type="dxa"/>
            <w:shd w:val="clear" w:color="auto" w:fill="auto"/>
            <w:vAlign w:val="center"/>
          </w:tcPr>
          <w:p w14:paraId="33306DC6">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eastAsia" w:ascii="仿宋_GB2312" w:hAnsi="仿宋_GB2312" w:eastAsia="仿宋_GB2312" w:cs="仿宋_GB2312"/>
                <w:b w:val="0"/>
                <w:bCs w:val="0"/>
                <w:color w:val="auto"/>
                <w:spacing w:val="-8"/>
                <w:sz w:val="28"/>
                <w:szCs w:val="28"/>
                <w:highlight w:val="none"/>
              </w:rPr>
            </w:pPr>
            <w:r>
              <w:rPr>
                <w:rFonts w:hint="eastAsia" w:ascii="仿宋_GB2312" w:hAnsi="仿宋_GB2312" w:eastAsia="仿宋_GB2312" w:cs="仿宋_GB2312"/>
                <w:b w:val="0"/>
                <w:bCs w:val="0"/>
                <w:color w:val="auto"/>
                <w:spacing w:val="-8"/>
                <w:sz w:val="28"/>
                <w:szCs w:val="28"/>
                <w:highlight w:val="none"/>
              </w:rPr>
              <w:t>安全</w:t>
            </w:r>
          </w:p>
          <w:p w14:paraId="179385AC">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eastAsia" w:ascii="仿宋_GB2312" w:hAnsi="仿宋_GB2312" w:eastAsia="仿宋_GB2312" w:cs="仿宋_GB2312"/>
                <w:b w:val="0"/>
                <w:bCs w:val="0"/>
                <w:color w:val="auto"/>
                <w:spacing w:val="-2"/>
                <w:sz w:val="28"/>
                <w:szCs w:val="28"/>
                <w:highlight w:val="none"/>
              </w:rPr>
            </w:pPr>
            <w:r>
              <w:rPr>
                <w:rFonts w:hint="eastAsia" w:ascii="仿宋_GB2312" w:hAnsi="仿宋_GB2312" w:eastAsia="仿宋_GB2312" w:cs="仿宋_GB2312"/>
                <w:b w:val="0"/>
                <w:bCs w:val="0"/>
                <w:color w:val="auto"/>
                <w:spacing w:val="-2"/>
                <w:sz w:val="28"/>
                <w:szCs w:val="28"/>
                <w:highlight w:val="none"/>
              </w:rPr>
              <w:t>生产</w:t>
            </w:r>
          </w:p>
          <w:p w14:paraId="60B8B670">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pacing w:val="-2"/>
                <w:sz w:val="28"/>
                <w:szCs w:val="28"/>
                <w:highlight w:val="none"/>
              </w:rPr>
              <w:t>*</w:t>
            </w:r>
          </w:p>
        </w:tc>
        <w:tc>
          <w:tcPr>
            <w:tcW w:w="1928" w:type="dxa"/>
            <w:shd w:val="clear" w:color="auto" w:fill="auto"/>
            <w:vAlign w:val="center"/>
          </w:tcPr>
          <w:p w14:paraId="2525A7BF">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应用信息技术工具辅助开展车间安全生产规范的制定及管理。</w:t>
            </w:r>
          </w:p>
        </w:tc>
        <w:tc>
          <w:tcPr>
            <w:tcW w:w="2025" w:type="dxa"/>
            <w:shd w:val="clear" w:color="auto" w:fill="auto"/>
            <w:vAlign w:val="center"/>
          </w:tcPr>
          <w:p w14:paraId="7A5AC5E4">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应用信息技术手段实现安全作业规范化管理，</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开展安全风险数据、重大危险源等在线监测</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tc>
        <w:tc>
          <w:tcPr>
            <w:tcW w:w="2000" w:type="dxa"/>
            <w:shd w:val="clear" w:color="auto" w:fill="auto"/>
            <w:vAlign w:val="center"/>
          </w:tcPr>
          <w:p w14:paraId="0DA7BE07">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实现</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危险废物存储、运输的全流程信息化管理</w:t>
            </w:r>
            <w:r>
              <w:rPr>
                <w:rFonts w:hint="eastAsia" w:ascii="仿宋_GB2312" w:hAnsi="仿宋_GB2312" w:eastAsia="仿宋_GB2312" w:cs="仿宋_GB2312"/>
                <w:b w:val="0"/>
                <w:bCs w:val="0"/>
                <w:color w:val="auto"/>
                <w:spacing w:val="11"/>
                <w:kern w:val="2"/>
                <w:sz w:val="28"/>
                <w:szCs w:val="28"/>
                <w:highlight w:val="none"/>
                <w:lang w:val="en-US" w:eastAsia="en-US" w:bidi="ar-SA"/>
              </w:rPr>
              <w:t>，</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实现安全生产风险实时报警，建立安全应急预案，实现安全事故处理与相关部门及时协同</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tc>
        <w:tc>
          <w:tcPr>
            <w:tcW w:w="1924" w:type="dxa"/>
            <w:shd w:val="clear" w:color="auto" w:fill="auto"/>
            <w:vAlign w:val="center"/>
          </w:tcPr>
          <w:p w14:paraId="72926F3F">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基于安全作业、风险管控等数据的分析及建模，</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实现危险源的预防性管理、自动预警及响应处理</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tc>
        <w:tc>
          <w:tcPr>
            <w:tcW w:w="873" w:type="dxa"/>
            <w:shd w:val="clear" w:color="auto" w:fill="auto"/>
            <w:vAlign w:val="center"/>
          </w:tcPr>
          <w:p w14:paraId="4FB8B197">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p>
        </w:tc>
        <w:tc>
          <w:tcPr>
            <w:tcW w:w="2703" w:type="dxa"/>
            <w:shd w:val="clear" w:color="auto" w:fill="auto"/>
            <w:vAlign w:val="center"/>
          </w:tcPr>
          <w:p w14:paraId="0DAD19A6">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both"/>
              <w:textAlignment w:val="auto"/>
              <w:rPr>
                <w:rFonts w:hint="eastAsia" w:ascii="仿宋_GB2312" w:hAnsi="仿宋_GB2312" w:eastAsia="仿宋_GB2312" w:cs="仿宋_GB2312"/>
                <w:b w:val="0"/>
                <w:bCs w:val="0"/>
                <w:color w:val="auto"/>
                <w:spacing w:val="3"/>
                <w:kern w:val="2"/>
                <w:sz w:val="28"/>
                <w:szCs w:val="28"/>
                <w:highlight w:val="none"/>
                <w:lang w:val="en-US" w:eastAsia="zh-CN"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一级、二级：提供对应等级描述要求的工具（一级）或信息化系统（二级）界面截图。</w:t>
            </w:r>
          </w:p>
          <w:p w14:paraId="0960276C">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zh-CN"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三级、四级：1.提供对应等级描述要求的系统功能界面截图；2.实时报警演示视频（三级）。3.自动预警和预防性管理的演示视频（四级）。</w:t>
            </w:r>
          </w:p>
        </w:tc>
      </w:tr>
      <w:tr w14:paraId="275E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Merge w:val="continue"/>
          </w:tcPr>
          <w:p w14:paraId="63E6D8AC">
            <w:pPr>
              <w:keepLines w:val="0"/>
              <w:pageBreakBefore w:val="0"/>
              <w:widowControl w:val="0"/>
              <w:numPr>
                <w:ilvl w:val="0"/>
                <w:numId w:val="0"/>
              </w:numPr>
              <w:kinsoku/>
              <w:wordWrap/>
              <w:overflowPunct/>
              <w:autoSpaceDE/>
              <w:autoSpaceDN/>
              <w:bidi w:val="0"/>
              <w:adjustRightInd/>
              <w:snapToGrid/>
              <w:spacing w:line="560" w:lineRule="atLeast"/>
              <w:ind w:firstLine="560" w:firstLineChars="200"/>
              <w:jc w:val="both"/>
              <w:textAlignment w:val="auto"/>
              <w:rPr>
                <w:rFonts w:hint="eastAsia" w:ascii="仿宋_GB2312" w:hAnsi="仿宋_GB2312" w:eastAsia="仿宋_GB2312" w:cs="仿宋_GB2312"/>
                <w:b w:val="0"/>
                <w:bCs w:val="0"/>
                <w:color w:val="auto"/>
                <w:sz w:val="28"/>
                <w:szCs w:val="28"/>
                <w:highlight w:val="none"/>
                <w:vertAlign w:val="baseline"/>
              </w:rPr>
            </w:pPr>
          </w:p>
        </w:tc>
        <w:tc>
          <w:tcPr>
            <w:tcW w:w="766" w:type="dxa"/>
            <w:shd w:val="clear" w:color="auto" w:fill="auto"/>
            <w:vAlign w:val="center"/>
          </w:tcPr>
          <w:p w14:paraId="06D4EEF4">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eastAsia" w:ascii="仿宋_GB2312" w:hAnsi="仿宋_GB2312" w:eastAsia="仿宋_GB2312" w:cs="仿宋_GB2312"/>
                <w:b w:val="0"/>
                <w:bCs w:val="0"/>
                <w:color w:val="auto"/>
                <w:spacing w:val="-2"/>
                <w:sz w:val="28"/>
                <w:szCs w:val="28"/>
                <w:highlight w:val="none"/>
              </w:rPr>
            </w:pPr>
            <w:r>
              <w:rPr>
                <w:rFonts w:hint="eastAsia" w:ascii="仿宋_GB2312" w:hAnsi="仿宋_GB2312" w:eastAsia="仿宋_GB2312" w:cs="仿宋_GB2312"/>
                <w:b w:val="0"/>
                <w:bCs w:val="0"/>
                <w:color w:val="auto"/>
                <w:spacing w:val="-7"/>
                <w:sz w:val="28"/>
                <w:szCs w:val="28"/>
                <w:highlight w:val="none"/>
              </w:rPr>
              <w:t>能</w:t>
            </w:r>
            <w:r>
              <w:rPr>
                <w:rFonts w:hint="eastAsia" w:ascii="仿宋_GB2312" w:hAnsi="仿宋_GB2312" w:eastAsia="仿宋_GB2312" w:cs="仿宋_GB2312"/>
                <w:b w:val="0"/>
                <w:bCs w:val="0"/>
                <w:color w:val="auto"/>
                <w:spacing w:val="-2"/>
                <w:sz w:val="28"/>
                <w:szCs w:val="28"/>
                <w:highlight w:val="none"/>
              </w:rPr>
              <w:t>耗</w:t>
            </w:r>
          </w:p>
          <w:p w14:paraId="1E3A6096">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eastAsia" w:ascii="仿宋_GB2312" w:hAnsi="仿宋_GB2312" w:eastAsia="仿宋_GB2312" w:cs="仿宋_GB2312"/>
                <w:b w:val="0"/>
                <w:bCs w:val="0"/>
                <w:color w:val="auto"/>
                <w:spacing w:val="-2"/>
                <w:sz w:val="28"/>
                <w:szCs w:val="28"/>
                <w:highlight w:val="none"/>
              </w:rPr>
            </w:pPr>
            <w:r>
              <w:rPr>
                <w:rFonts w:hint="eastAsia" w:ascii="仿宋_GB2312" w:hAnsi="仿宋_GB2312" w:eastAsia="仿宋_GB2312" w:cs="仿宋_GB2312"/>
                <w:b w:val="0"/>
                <w:bCs w:val="0"/>
                <w:color w:val="auto"/>
                <w:spacing w:val="-2"/>
                <w:sz w:val="28"/>
                <w:szCs w:val="28"/>
                <w:highlight w:val="none"/>
              </w:rPr>
              <w:t>管理</w:t>
            </w:r>
          </w:p>
          <w:p w14:paraId="2767E4EA">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pacing w:val="-3"/>
                <w:sz w:val="28"/>
                <w:szCs w:val="28"/>
                <w:highlight w:val="none"/>
              </w:rPr>
              <w:t>*</w:t>
            </w:r>
          </w:p>
        </w:tc>
        <w:tc>
          <w:tcPr>
            <w:tcW w:w="1928" w:type="dxa"/>
            <w:shd w:val="clear" w:color="auto" w:fill="auto"/>
            <w:vAlign w:val="center"/>
          </w:tcPr>
          <w:p w14:paraId="2AC11607">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应用信息技术工具（如电子表格、云存储等）辅助人工进行能耗数据记录。</w:t>
            </w:r>
          </w:p>
        </w:tc>
        <w:tc>
          <w:tcPr>
            <w:tcW w:w="2025" w:type="dxa"/>
            <w:shd w:val="clear" w:color="auto" w:fill="auto"/>
            <w:vAlign w:val="center"/>
          </w:tcPr>
          <w:p w14:paraId="07C1E05A">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应用信息化系统收集和管理水、电、气、液等能耗数据，</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实现基于能耗数据的统计分析，实现规范化管理</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tc>
        <w:tc>
          <w:tcPr>
            <w:tcW w:w="2000" w:type="dxa"/>
            <w:shd w:val="clear" w:color="auto" w:fill="auto"/>
            <w:vAlign w:val="center"/>
          </w:tcPr>
          <w:p w14:paraId="72658DEF">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应用信息化系统或平台，</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实时采集和管理水、电、气、液以及影响设备能耗的关键数据</w:t>
            </w:r>
            <w:r>
              <w:rPr>
                <w:rFonts w:hint="eastAsia" w:ascii="仿宋_GB2312" w:hAnsi="仿宋_GB2312" w:eastAsia="仿宋_GB2312" w:cs="仿宋_GB2312"/>
                <w:b w:val="0"/>
                <w:bCs w:val="0"/>
                <w:color w:val="auto"/>
                <w:spacing w:val="11"/>
                <w:kern w:val="2"/>
                <w:sz w:val="28"/>
                <w:szCs w:val="28"/>
                <w:highlight w:val="none"/>
                <w:lang w:val="en-US" w:eastAsia="en-US" w:bidi="ar-SA"/>
              </w:rPr>
              <w:t>，</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实现设备能耗的监测分析与相关部门协同管控优化。</w:t>
            </w:r>
          </w:p>
        </w:tc>
        <w:tc>
          <w:tcPr>
            <w:tcW w:w="1924" w:type="dxa"/>
            <w:shd w:val="clear" w:color="auto" w:fill="auto"/>
            <w:vAlign w:val="center"/>
          </w:tcPr>
          <w:p w14:paraId="564E1895">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建立设备能耗监测与优化算法模型，</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实现设备能耗实时监测、能源转化效率分析、未来能耗预测及能源优化调度等</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tc>
        <w:tc>
          <w:tcPr>
            <w:tcW w:w="873" w:type="dxa"/>
            <w:shd w:val="clear" w:color="auto" w:fill="auto"/>
            <w:vAlign w:val="center"/>
          </w:tcPr>
          <w:p w14:paraId="3F57E653">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p>
        </w:tc>
        <w:tc>
          <w:tcPr>
            <w:tcW w:w="2703" w:type="dxa"/>
            <w:shd w:val="clear" w:color="auto" w:fill="auto"/>
            <w:vAlign w:val="center"/>
          </w:tcPr>
          <w:p w14:paraId="50D5F344">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both"/>
              <w:textAlignment w:val="auto"/>
              <w:rPr>
                <w:rFonts w:hint="eastAsia" w:ascii="仿宋_GB2312" w:hAnsi="仿宋_GB2312" w:eastAsia="仿宋_GB2312" w:cs="仿宋_GB2312"/>
                <w:b w:val="0"/>
                <w:bCs w:val="0"/>
                <w:color w:val="auto"/>
                <w:spacing w:val="3"/>
                <w:kern w:val="2"/>
                <w:sz w:val="28"/>
                <w:szCs w:val="28"/>
                <w:highlight w:val="none"/>
                <w:lang w:val="en-US" w:eastAsia="zh-CN"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一级、二级：提供对应等级描述要求的工具（一级）或信息化系统（二级）界面截图。</w:t>
            </w:r>
          </w:p>
          <w:p w14:paraId="55CE572B">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zh-CN"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三级、四级：1.提供对应等级描述要求的系统功能界面截图；2.系统实时采集能耗数据的演示视频。</w:t>
            </w:r>
          </w:p>
        </w:tc>
      </w:tr>
      <w:tr w14:paraId="0C3D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Merge w:val="restart"/>
            <w:vAlign w:val="center"/>
          </w:tcPr>
          <w:p w14:paraId="0BB92BFE">
            <w:pPr>
              <w:keepLines w:val="0"/>
              <w:pageBreakBefore w:val="0"/>
              <w:widowControl w:val="0"/>
              <w:numPr>
                <w:ilvl w:val="0"/>
                <w:numId w:val="0"/>
              </w:numPr>
              <w:kinsoku/>
              <w:wordWrap/>
              <w:overflowPunct/>
              <w:autoSpaceDE/>
              <w:autoSpaceDN/>
              <w:bidi w:val="0"/>
              <w:adjustRightInd/>
              <w:snapToGrid/>
              <w:spacing w:line="560" w:lineRule="atLeast"/>
              <w:jc w:val="both"/>
              <w:textAlignment w:val="auto"/>
              <w:rPr>
                <w:rFonts w:hint="eastAsia"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供应链数字化</w:t>
            </w:r>
          </w:p>
        </w:tc>
        <w:tc>
          <w:tcPr>
            <w:tcW w:w="766" w:type="dxa"/>
            <w:shd w:val="clear" w:color="auto" w:fill="auto"/>
            <w:vAlign w:val="center"/>
          </w:tcPr>
          <w:p w14:paraId="61DF0B3E">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eastAsia" w:ascii="仿宋_GB2312" w:hAnsi="仿宋_GB2312" w:eastAsia="仿宋_GB2312" w:cs="仿宋_GB2312"/>
                <w:b w:val="0"/>
                <w:bCs w:val="0"/>
                <w:color w:val="auto"/>
                <w:spacing w:val="-3"/>
                <w:sz w:val="28"/>
                <w:szCs w:val="28"/>
                <w:highlight w:val="none"/>
              </w:rPr>
            </w:pPr>
            <w:r>
              <w:rPr>
                <w:rFonts w:hint="eastAsia" w:ascii="仿宋_GB2312" w:hAnsi="仿宋_GB2312" w:eastAsia="仿宋_GB2312" w:cs="仿宋_GB2312"/>
                <w:b w:val="0"/>
                <w:bCs w:val="0"/>
                <w:color w:val="auto"/>
                <w:spacing w:val="-3"/>
                <w:sz w:val="28"/>
                <w:szCs w:val="28"/>
                <w:highlight w:val="none"/>
              </w:rPr>
              <w:t>采购</w:t>
            </w:r>
          </w:p>
          <w:p w14:paraId="59F04110">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spacing w:val="-3"/>
                <w:sz w:val="28"/>
                <w:szCs w:val="28"/>
                <w:highlight w:val="none"/>
              </w:rPr>
            </w:pPr>
            <w:r>
              <w:rPr>
                <w:rFonts w:hint="eastAsia" w:ascii="仿宋_GB2312" w:hAnsi="仿宋_GB2312" w:eastAsia="仿宋_GB2312" w:cs="仿宋_GB2312"/>
                <w:b w:val="0"/>
                <w:bCs w:val="0"/>
                <w:color w:val="auto"/>
                <w:spacing w:val="-3"/>
                <w:sz w:val="28"/>
                <w:szCs w:val="28"/>
                <w:highlight w:val="none"/>
              </w:rPr>
              <w:t>管理</w:t>
            </w:r>
          </w:p>
          <w:p w14:paraId="7D418BCB">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pacing w:val="-3"/>
                <w:sz w:val="28"/>
                <w:szCs w:val="28"/>
                <w:highlight w:val="none"/>
              </w:rPr>
              <w:t>*</w:t>
            </w:r>
          </w:p>
        </w:tc>
        <w:tc>
          <w:tcPr>
            <w:tcW w:w="1928" w:type="dxa"/>
            <w:shd w:val="clear" w:color="auto" w:fill="auto"/>
            <w:vAlign w:val="center"/>
          </w:tcPr>
          <w:p w14:paraId="65DF69F3">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借助信息技术工具（如电子表格、云存储等），辅助记录采购订单信息和采购过程信息。</w:t>
            </w:r>
          </w:p>
        </w:tc>
        <w:tc>
          <w:tcPr>
            <w:tcW w:w="2025" w:type="dxa"/>
            <w:shd w:val="clear" w:color="auto" w:fill="auto"/>
            <w:vAlign w:val="center"/>
          </w:tcPr>
          <w:p w14:paraId="2DE39047">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应用信息化系统</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对采购管理信息（如采购需求、采购订单、采购过程或供应商等）进行规范化管理</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tc>
        <w:tc>
          <w:tcPr>
            <w:tcW w:w="2000" w:type="dxa"/>
            <w:shd w:val="clear" w:color="auto" w:fill="auto"/>
            <w:vAlign w:val="center"/>
          </w:tcPr>
          <w:p w14:paraId="0A47A53A">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实现</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供应商管理、</w:t>
            </w:r>
            <w:r>
              <w:rPr>
                <w:rFonts w:hint="eastAsia" w:ascii="仿宋_GB2312" w:hAnsi="仿宋_GB2312" w:eastAsia="仿宋_GB2312" w:cs="仿宋_GB2312"/>
                <w:b w:val="0"/>
                <w:bCs w:val="0"/>
                <w:color w:val="auto"/>
                <w:spacing w:val="11"/>
                <w:kern w:val="2"/>
                <w:sz w:val="28"/>
                <w:szCs w:val="28"/>
                <w:highlight w:val="none"/>
                <w:u w:val="single"/>
                <w:lang w:val="en-US" w:eastAsia="zh-CN" w:bidi="ar-SA"/>
              </w:rPr>
              <w:t>询价</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比价、采购计划、采购执行的全过程管理</w:t>
            </w:r>
            <w:r>
              <w:rPr>
                <w:rFonts w:hint="eastAsia" w:ascii="仿宋_GB2312" w:hAnsi="仿宋_GB2312" w:eastAsia="仿宋_GB2312" w:cs="仿宋_GB2312"/>
                <w:b w:val="0"/>
                <w:bCs w:val="0"/>
                <w:color w:val="auto"/>
                <w:spacing w:val="11"/>
                <w:kern w:val="2"/>
                <w:sz w:val="28"/>
                <w:szCs w:val="28"/>
                <w:highlight w:val="none"/>
                <w:lang w:val="en-US" w:eastAsia="en-US" w:bidi="ar-SA"/>
              </w:rPr>
              <w:t>，实现应用采购信息化系统与</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生产、仓储、财务等信息化系统的数字化协同。</w:t>
            </w:r>
          </w:p>
        </w:tc>
        <w:tc>
          <w:tcPr>
            <w:tcW w:w="1924" w:type="dxa"/>
            <w:shd w:val="clear" w:color="auto" w:fill="auto"/>
            <w:vAlign w:val="center"/>
          </w:tcPr>
          <w:p w14:paraId="1506A732">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运用人工智能等前沿技术，</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实现采购与内外部供应链之间的数字化协同，并实现供应链风险预警预测，动态优化采购策略和方案</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tc>
        <w:tc>
          <w:tcPr>
            <w:tcW w:w="873" w:type="dxa"/>
            <w:shd w:val="clear" w:color="auto" w:fill="auto"/>
            <w:vAlign w:val="center"/>
          </w:tcPr>
          <w:p w14:paraId="0D1D2A7F">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p>
        </w:tc>
        <w:tc>
          <w:tcPr>
            <w:tcW w:w="2703" w:type="dxa"/>
            <w:shd w:val="clear" w:color="auto" w:fill="auto"/>
            <w:vAlign w:val="center"/>
          </w:tcPr>
          <w:p w14:paraId="7306D9DA">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both"/>
              <w:textAlignment w:val="auto"/>
              <w:rPr>
                <w:rFonts w:hint="eastAsia" w:ascii="仿宋_GB2312" w:hAnsi="仿宋_GB2312" w:eastAsia="仿宋_GB2312" w:cs="仿宋_GB2312"/>
                <w:b w:val="0"/>
                <w:bCs w:val="0"/>
                <w:color w:val="auto"/>
                <w:spacing w:val="3"/>
                <w:kern w:val="2"/>
                <w:sz w:val="28"/>
                <w:szCs w:val="28"/>
                <w:highlight w:val="none"/>
                <w:lang w:val="en-US" w:eastAsia="zh-CN"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一级、二级：提供对应等级描述要求的工具（一级）或信息化系统（二级）界面截图。</w:t>
            </w:r>
          </w:p>
          <w:p w14:paraId="120555AB">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zh-CN"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三级、四级：1.提供对应等级描述要求的系统功能界面截图；2.多场景数据协同功能截图或演示视频。3.供应链风险预警功能截图或演示视频（四级）。</w:t>
            </w:r>
          </w:p>
        </w:tc>
      </w:tr>
      <w:tr w14:paraId="39DD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Merge w:val="continue"/>
          </w:tcPr>
          <w:p w14:paraId="1570F011">
            <w:pPr>
              <w:keepLines w:val="0"/>
              <w:pageBreakBefore w:val="0"/>
              <w:widowControl w:val="0"/>
              <w:numPr>
                <w:ilvl w:val="0"/>
                <w:numId w:val="0"/>
              </w:numPr>
              <w:kinsoku/>
              <w:wordWrap/>
              <w:overflowPunct/>
              <w:autoSpaceDE/>
              <w:autoSpaceDN/>
              <w:bidi w:val="0"/>
              <w:adjustRightInd/>
              <w:snapToGrid/>
              <w:spacing w:line="560" w:lineRule="atLeast"/>
              <w:ind w:firstLine="560" w:firstLineChars="200"/>
              <w:jc w:val="both"/>
              <w:textAlignment w:val="auto"/>
              <w:rPr>
                <w:rFonts w:hint="eastAsia" w:ascii="仿宋_GB2312" w:hAnsi="仿宋_GB2312" w:eastAsia="仿宋_GB2312" w:cs="仿宋_GB2312"/>
                <w:b w:val="0"/>
                <w:bCs w:val="0"/>
                <w:color w:val="auto"/>
                <w:sz w:val="28"/>
                <w:szCs w:val="28"/>
                <w:highlight w:val="none"/>
                <w:vertAlign w:val="baseline"/>
              </w:rPr>
            </w:pPr>
          </w:p>
        </w:tc>
        <w:tc>
          <w:tcPr>
            <w:tcW w:w="766" w:type="dxa"/>
            <w:shd w:val="clear" w:color="auto" w:fill="auto"/>
            <w:vAlign w:val="center"/>
          </w:tcPr>
          <w:p w14:paraId="3FF127DB">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eastAsia" w:ascii="仿宋_GB2312" w:hAnsi="仿宋_GB2312" w:eastAsia="仿宋_GB2312" w:cs="仿宋_GB2312"/>
                <w:b w:val="0"/>
                <w:bCs w:val="0"/>
                <w:color w:val="auto"/>
                <w:spacing w:val="-4"/>
                <w:sz w:val="28"/>
                <w:szCs w:val="28"/>
                <w:highlight w:val="none"/>
              </w:rPr>
            </w:pPr>
            <w:r>
              <w:rPr>
                <w:rFonts w:hint="eastAsia" w:ascii="仿宋_GB2312" w:hAnsi="仿宋_GB2312" w:eastAsia="仿宋_GB2312" w:cs="仿宋_GB2312"/>
                <w:b w:val="0"/>
                <w:bCs w:val="0"/>
                <w:color w:val="auto"/>
                <w:spacing w:val="-4"/>
                <w:sz w:val="28"/>
                <w:szCs w:val="28"/>
                <w:highlight w:val="none"/>
              </w:rPr>
              <w:t>仓储</w:t>
            </w:r>
          </w:p>
          <w:p w14:paraId="092AD714">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spacing w:val="-2"/>
                <w:sz w:val="28"/>
                <w:szCs w:val="28"/>
                <w:highlight w:val="none"/>
              </w:rPr>
            </w:pPr>
            <w:r>
              <w:rPr>
                <w:rFonts w:hint="eastAsia" w:ascii="仿宋_GB2312" w:hAnsi="仿宋_GB2312" w:eastAsia="仿宋_GB2312" w:cs="仿宋_GB2312"/>
                <w:b w:val="0"/>
                <w:bCs w:val="0"/>
                <w:color w:val="auto"/>
                <w:spacing w:val="-2"/>
                <w:sz w:val="28"/>
                <w:szCs w:val="28"/>
                <w:highlight w:val="none"/>
              </w:rPr>
              <w:t>物流</w:t>
            </w:r>
          </w:p>
          <w:p w14:paraId="77D32636">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pacing w:val="-2"/>
                <w:sz w:val="28"/>
                <w:szCs w:val="28"/>
                <w:highlight w:val="none"/>
              </w:rPr>
              <w:t>*</w:t>
            </w:r>
          </w:p>
        </w:tc>
        <w:tc>
          <w:tcPr>
            <w:tcW w:w="1928" w:type="dxa"/>
            <w:shd w:val="clear" w:color="auto" w:fill="auto"/>
            <w:vAlign w:val="center"/>
          </w:tcPr>
          <w:p w14:paraId="4A815D93">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使用信息技术工具（如电子表格、云存储等）辅助记录出入库信息，实现对库存数据的采集管理。</w:t>
            </w:r>
          </w:p>
        </w:tc>
        <w:tc>
          <w:tcPr>
            <w:tcW w:w="2025" w:type="dxa"/>
            <w:shd w:val="clear" w:color="auto" w:fill="auto"/>
            <w:vAlign w:val="center"/>
          </w:tcPr>
          <w:p w14:paraId="0D52CB9B">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使用信息化系统，</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对物料、成品、半成品、耗材等出入库、库存等数据信息进行统计，实现规范化管理</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tc>
        <w:tc>
          <w:tcPr>
            <w:tcW w:w="2000" w:type="dxa"/>
            <w:shd w:val="clear" w:color="auto" w:fill="auto"/>
            <w:vAlign w:val="center"/>
          </w:tcPr>
          <w:p w14:paraId="38E29F54">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实现仓储管理信息化系统</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与生产、采购、财务等信息化系统的数字化协同。</w:t>
            </w:r>
          </w:p>
        </w:tc>
        <w:tc>
          <w:tcPr>
            <w:tcW w:w="1924" w:type="dxa"/>
            <w:shd w:val="clear" w:color="auto" w:fill="auto"/>
            <w:vAlign w:val="center"/>
          </w:tcPr>
          <w:p w14:paraId="0E29414D">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使用人工智能等前沿技术，</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实现仓储物流与供应商库存或客户生产计划间的数字化协同</w:t>
            </w:r>
            <w:r>
              <w:rPr>
                <w:rFonts w:hint="eastAsia" w:ascii="仿宋_GB2312" w:hAnsi="仿宋_GB2312" w:eastAsia="仿宋_GB2312" w:cs="仿宋_GB2312"/>
                <w:b w:val="0"/>
                <w:bCs w:val="0"/>
                <w:color w:val="auto"/>
                <w:spacing w:val="11"/>
                <w:kern w:val="2"/>
                <w:sz w:val="28"/>
                <w:szCs w:val="28"/>
                <w:highlight w:val="none"/>
                <w:lang w:val="en-US" w:eastAsia="en-US" w:bidi="ar-SA"/>
              </w:rPr>
              <w:t>，并</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能够自动实现物流计划的自动制定实施或厂内物料自动配送</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p w14:paraId="76946B92">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或</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按照产供销状况，实现智能仓储（如智能预测库存需求，自动调整库存补货策略等）及厂外智能物流（物流监测与策略优化）</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tc>
        <w:tc>
          <w:tcPr>
            <w:tcW w:w="873" w:type="dxa"/>
            <w:shd w:val="clear" w:color="auto" w:fill="auto"/>
            <w:vAlign w:val="center"/>
          </w:tcPr>
          <w:p w14:paraId="5F4FAFC7">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p>
        </w:tc>
        <w:tc>
          <w:tcPr>
            <w:tcW w:w="2703" w:type="dxa"/>
            <w:shd w:val="clear" w:color="auto" w:fill="auto"/>
            <w:vAlign w:val="center"/>
          </w:tcPr>
          <w:p w14:paraId="249F16B7">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both"/>
              <w:textAlignment w:val="auto"/>
              <w:rPr>
                <w:rFonts w:hint="eastAsia" w:ascii="仿宋_GB2312" w:hAnsi="仿宋_GB2312" w:eastAsia="仿宋_GB2312" w:cs="仿宋_GB2312"/>
                <w:b w:val="0"/>
                <w:bCs w:val="0"/>
                <w:color w:val="auto"/>
                <w:spacing w:val="3"/>
                <w:kern w:val="2"/>
                <w:sz w:val="28"/>
                <w:szCs w:val="28"/>
                <w:highlight w:val="none"/>
                <w:lang w:val="en-US" w:eastAsia="zh-CN"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一级、二级：提供对应等级描述要求的工具（一级）或信息化系统（二级）界面截图。</w:t>
            </w:r>
          </w:p>
          <w:p w14:paraId="40201F0F">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zh-CN"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三级、四级：1.提供对应等级描述要求的系统功能界面截图；2.多场景数据协同功能截图或演示视频。3.自动制定物流计划、自动配送或自动预测库存需求等的演示视频（四级）。</w:t>
            </w:r>
          </w:p>
        </w:tc>
      </w:tr>
      <w:tr w14:paraId="48D2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Merge w:val="restart"/>
            <w:vAlign w:val="center"/>
          </w:tcPr>
          <w:p w14:paraId="7CE8F2BB">
            <w:pPr>
              <w:keepLines w:val="0"/>
              <w:pageBreakBefore w:val="0"/>
              <w:widowControl w:val="0"/>
              <w:numPr>
                <w:ilvl w:val="0"/>
                <w:numId w:val="0"/>
              </w:numPr>
              <w:kinsoku/>
              <w:wordWrap/>
              <w:overflowPunct/>
              <w:autoSpaceDE/>
              <w:autoSpaceDN/>
              <w:bidi w:val="0"/>
              <w:adjustRightInd/>
              <w:snapToGrid/>
              <w:spacing w:line="560" w:lineRule="atLeast"/>
              <w:jc w:val="both"/>
              <w:textAlignment w:val="auto"/>
              <w:rPr>
                <w:rFonts w:hint="eastAsia"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管理决策数字化</w:t>
            </w:r>
          </w:p>
        </w:tc>
        <w:tc>
          <w:tcPr>
            <w:tcW w:w="766" w:type="dxa"/>
            <w:shd w:val="clear" w:color="auto" w:fill="auto"/>
            <w:vAlign w:val="center"/>
          </w:tcPr>
          <w:p w14:paraId="3FFB3C0F">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eastAsia" w:ascii="仿宋_GB2312" w:hAnsi="仿宋_GB2312" w:eastAsia="仿宋_GB2312" w:cs="仿宋_GB2312"/>
                <w:b w:val="0"/>
                <w:bCs w:val="0"/>
                <w:color w:val="auto"/>
                <w:spacing w:val="-5"/>
                <w:sz w:val="28"/>
                <w:szCs w:val="28"/>
                <w:highlight w:val="none"/>
              </w:rPr>
            </w:pPr>
            <w:r>
              <w:rPr>
                <w:rFonts w:hint="eastAsia" w:ascii="仿宋_GB2312" w:hAnsi="仿宋_GB2312" w:eastAsia="仿宋_GB2312" w:cs="仿宋_GB2312"/>
                <w:b w:val="0"/>
                <w:bCs w:val="0"/>
                <w:color w:val="auto"/>
                <w:spacing w:val="-5"/>
                <w:sz w:val="28"/>
                <w:szCs w:val="28"/>
                <w:highlight w:val="none"/>
              </w:rPr>
              <w:t>财务</w:t>
            </w:r>
          </w:p>
          <w:p w14:paraId="5B982BA6">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spacing w:val="-3"/>
                <w:sz w:val="28"/>
                <w:szCs w:val="28"/>
                <w:highlight w:val="none"/>
              </w:rPr>
            </w:pPr>
            <w:r>
              <w:rPr>
                <w:rFonts w:hint="eastAsia" w:ascii="仿宋_GB2312" w:hAnsi="仿宋_GB2312" w:eastAsia="仿宋_GB2312" w:cs="仿宋_GB2312"/>
                <w:b w:val="0"/>
                <w:bCs w:val="0"/>
                <w:color w:val="auto"/>
                <w:spacing w:val="-3"/>
                <w:sz w:val="28"/>
                <w:szCs w:val="28"/>
                <w:highlight w:val="none"/>
              </w:rPr>
              <w:t>管理*</w:t>
            </w:r>
          </w:p>
        </w:tc>
        <w:tc>
          <w:tcPr>
            <w:tcW w:w="1928" w:type="dxa"/>
            <w:shd w:val="clear" w:color="auto" w:fill="auto"/>
            <w:vAlign w:val="center"/>
          </w:tcPr>
          <w:p w14:paraId="6EFC1DEC">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使用信息化系统辅助</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实现日常财务</w:t>
            </w:r>
            <w:r>
              <w:rPr>
                <w:rFonts w:hint="eastAsia" w:ascii="仿宋_GB2312" w:hAnsi="仿宋_GB2312" w:eastAsia="仿宋_GB2312" w:cs="仿宋_GB2312"/>
                <w:b w:val="0"/>
                <w:bCs w:val="0"/>
                <w:color w:val="auto"/>
                <w:spacing w:val="11"/>
                <w:kern w:val="2"/>
                <w:sz w:val="28"/>
                <w:szCs w:val="28"/>
                <w:highlight w:val="none"/>
                <w:lang w:val="en-US" w:eastAsia="en-US" w:bidi="ar-SA"/>
              </w:rPr>
              <w:t>记录，</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基本的总账管理和财务报表生成</w:t>
            </w:r>
            <w:r>
              <w:rPr>
                <w:rFonts w:hint="eastAsia" w:ascii="仿宋_GB2312" w:hAnsi="仿宋_GB2312" w:eastAsia="仿宋_GB2312" w:cs="仿宋_GB2312"/>
                <w:b w:val="0"/>
                <w:bCs w:val="0"/>
                <w:color w:val="auto"/>
                <w:spacing w:val="11"/>
                <w:kern w:val="2"/>
                <w:sz w:val="28"/>
                <w:szCs w:val="28"/>
                <w:highlight w:val="none"/>
                <w:lang w:val="en-US" w:eastAsia="en-US" w:bidi="ar-SA"/>
              </w:rPr>
              <w:t>（如资产负债表、利润表、现金流量表）。</w:t>
            </w:r>
          </w:p>
        </w:tc>
        <w:tc>
          <w:tcPr>
            <w:tcW w:w="2025" w:type="dxa"/>
            <w:shd w:val="clear" w:color="auto" w:fill="auto"/>
            <w:vAlign w:val="center"/>
          </w:tcPr>
          <w:p w14:paraId="648AEEE2">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使用信息化系统，</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实现总账、往来、存货、固定资产、出纳等与财务会计核算的协同</w:t>
            </w:r>
            <w:r>
              <w:rPr>
                <w:rFonts w:hint="eastAsia" w:ascii="仿宋_GB2312" w:hAnsi="仿宋_GB2312" w:eastAsia="仿宋_GB2312" w:cs="仿宋_GB2312"/>
                <w:b w:val="0"/>
                <w:bCs w:val="0"/>
                <w:color w:val="auto"/>
                <w:spacing w:val="11"/>
                <w:kern w:val="2"/>
                <w:sz w:val="28"/>
                <w:szCs w:val="28"/>
                <w:highlight w:val="none"/>
                <w:lang w:val="en-US" w:eastAsia="en-US" w:bidi="ar-SA"/>
              </w:rPr>
              <w:t>，对财务实现规范化管理。</w:t>
            </w:r>
          </w:p>
        </w:tc>
        <w:tc>
          <w:tcPr>
            <w:tcW w:w="2000" w:type="dxa"/>
            <w:shd w:val="clear" w:color="auto" w:fill="auto"/>
            <w:vAlign w:val="center"/>
          </w:tcPr>
          <w:p w14:paraId="5E4A5987">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实现业务数据与财务管理的协同，能支持企业的管理会计核算，</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实现通过财务的分析辅助决策</w:t>
            </w:r>
            <w:r>
              <w:rPr>
                <w:rFonts w:hint="eastAsia" w:ascii="仿宋_GB2312" w:hAnsi="仿宋_GB2312" w:eastAsia="仿宋_GB2312" w:cs="仿宋_GB2312"/>
                <w:b w:val="0"/>
                <w:bCs w:val="0"/>
                <w:color w:val="auto"/>
                <w:spacing w:val="11"/>
                <w:kern w:val="2"/>
                <w:sz w:val="28"/>
                <w:szCs w:val="28"/>
                <w:highlight w:val="none"/>
                <w:lang w:val="en-US" w:eastAsia="en-US" w:bidi="ar-SA"/>
              </w:rPr>
              <w:t>，帮助企业快速掌握资产、负债、收入、成本、盈利能力等变动和使用情况，</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实现资产的优化配置和利用</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tc>
        <w:tc>
          <w:tcPr>
            <w:tcW w:w="1924" w:type="dxa"/>
            <w:shd w:val="clear" w:color="auto" w:fill="auto"/>
            <w:vAlign w:val="center"/>
          </w:tcPr>
          <w:p w14:paraId="5ACDEE0C">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实现企业内外部协同，实现企业财务管理全面智能化和数据驱动，</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并实现对企业未来的财务状况进行预测、规划和风险评估。</w:t>
            </w:r>
          </w:p>
        </w:tc>
        <w:tc>
          <w:tcPr>
            <w:tcW w:w="873" w:type="dxa"/>
            <w:shd w:val="clear" w:color="auto" w:fill="auto"/>
            <w:vAlign w:val="center"/>
          </w:tcPr>
          <w:p w14:paraId="54ABFE1C">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p>
        </w:tc>
        <w:tc>
          <w:tcPr>
            <w:tcW w:w="2703" w:type="dxa"/>
            <w:shd w:val="clear" w:color="auto" w:fill="auto"/>
            <w:vAlign w:val="center"/>
          </w:tcPr>
          <w:p w14:paraId="269BD9A4">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both"/>
              <w:textAlignment w:val="auto"/>
              <w:rPr>
                <w:rFonts w:hint="eastAsia" w:ascii="仿宋_GB2312" w:hAnsi="仿宋_GB2312" w:eastAsia="仿宋_GB2312" w:cs="仿宋_GB2312"/>
                <w:b w:val="0"/>
                <w:bCs w:val="0"/>
                <w:color w:val="auto"/>
                <w:spacing w:val="3"/>
                <w:kern w:val="2"/>
                <w:sz w:val="28"/>
                <w:szCs w:val="28"/>
                <w:highlight w:val="none"/>
                <w:lang w:val="en-US" w:eastAsia="zh-CN"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一级、二级：提供对应等级描述要求的信息化系统界面截图。</w:t>
            </w:r>
          </w:p>
          <w:p w14:paraId="0A3242EF">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3"/>
                <w:kern w:val="2"/>
                <w:sz w:val="28"/>
                <w:szCs w:val="28"/>
                <w:highlight w:val="none"/>
                <w:lang w:val="en-US" w:eastAsia="zh-CN"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三级、四级：提供对应等级描述要求的系统功能界面截图。</w:t>
            </w:r>
          </w:p>
        </w:tc>
      </w:tr>
      <w:tr w14:paraId="196C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Merge w:val="continue"/>
          </w:tcPr>
          <w:p w14:paraId="5613FB36">
            <w:pPr>
              <w:keepLines w:val="0"/>
              <w:pageBreakBefore w:val="0"/>
              <w:widowControl w:val="0"/>
              <w:numPr>
                <w:ilvl w:val="0"/>
                <w:numId w:val="0"/>
              </w:numPr>
              <w:kinsoku/>
              <w:wordWrap/>
              <w:overflowPunct/>
              <w:autoSpaceDE/>
              <w:autoSpaceDN/>
              <w:bidi w:val="0"/>
              <w:adjustRightInd/>
              <w:snapToGrid/>
              <w:spacing w:line="560" w:lineRule="atLeast"/>
              <w:ind w:firstLine="560" w:firstLineChars="200"/>
              <w:jc w:val="both"/>
              <w:textAlignment w:val="auto"/>
              <w:rPr>
                <w:rFonts w:hint="eastAsia" w:ascii="仿宋_GB2312" w:hAnsi="仿宋_GB2312" w:eastAsia="仿宋_GB2312" w:cs="仿宋_GB2312"/>
                <w:b w:val="0"/>
                <w:bCs w:val="0"/>
                <w:color w:val="auto"/>
                <w:sz w:val="28"/>
                <w:szCs w:val="28"/>
                <w:highlight w:val="none"/>
                <w:vertAlign w:val="baseline"/>
              </w:rPr>
            </w:pPr>
          </w:p>
        </w:tc>
        <w:tc>
          <w:tcPr>
            <w:tcW w:w="766" w:type="dxa"/>
            <w:shd w:val="clear" w:color="auto" w:fill="auto"/>
            <w:vAlign w:val="center"/>
          </w:tcPr>
          <w:p w14:paraId="2E8CCCA9">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eastAsia" w:ascii="仿宋_GB2312" w:hAnsi="仿宋_GB2312" w:eastAsia="仿宋_GB2312" w:cs="仿宋_GB2312"/>
                <w:b w:val="0"/>
                <w:bCs w:val="0"/>
                <w:color w:val="auto"/>
                <w:spacing w:val="-6"/>
                <w:sz w:val="28"/>
                <w:szCs w:val="28"/>
                <w:highlight w:val="none"/>
              </w:rPr>
            </w:pPr>
            <w:r>
              <w:rPr>
                <w:rFonts w:hint="eastAsia" w:ascii="仿宋_GB2312" w:hAnsi="仿宋_GB2312" w:eastAsia="仿宋_GB2312" w:cs="仿宋_GB2312"/>
                <w:b w:val="0"/>
                <w:bCs w:val="0"/>
                <w:color w:val="auto"/>
                <w:spacing w:val="-6"/>
                <w:sz w:val="28"/>
                <w:szCs w:val="28"/>
                <w:highlight w:val="none"/>
              </w:rPr>
              <w:t>人力</w:t>
            </w:r>
          </w:p>
          <w:p w14:paraId="673EE2D1">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spacing w:val="-3"/>
                <w:sz w:val="28"/>
                <w:szCs w:val="28"/>
                <w:highlight w:val="none"/>
              </w:rPr>
            </w:pPr>
            <w:r>
              <w:rPr>
                <w:rFonts w:hint="eastAsia" w:ascii="仿宋_GB2312" w:hAnsi="仿宋_GB2312" w:eastAsia="仿宋_GB2312" w:cs="仿宋_GB2312"/>
                <w:b w:val="0"/>
                <w:bCs w:val="0"/>
                <w:color w:val="auto"/>
                <w:spacing w:val="-8"/>
                <w:sz w:val="28"/>
                <w:szCs w:val="28"/>
                <w:highlight w:val="none"/>
              </w:rPr>
              <w:t>资源</w:t>
            </w:r>
          </w:p>
        </w:tc>
        <w:tc>
          <w:tcPr>
            <w:tcW w:w="1928" w:type="dxa"/>
            <w:shd w:val="clear" w:color="auto" w:fill="auto"/>
            <w:vAlign w:val="center"/>
          </w:tcPr>
          <w:p w14:paraId="53F18567">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采用信息技术工具（如电子表格、云存储等），辅助实现员工、流程的信息记录。</w:t>
            </w:r>
          </w:p>
        </w:tc>
        <w:tc>
          <w:tcPr>
            <w:tcW w:w="2025" w:type="dxa"/>
            <w:shd w:val="clear" w:color="auto" w:fill="auto"/>
            <w:vAlign w:val="center"/>
          </w:tcPr>
          <w:p w14:paraId="3D3F5294">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基于信息化系统</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实现对考勤和薪酬福利等核心流程</w:t>
            </w:r>
            <w:r>
              <w:rPr>
                <w:rFonts w:hint="eastAsia" w:ascii="仿宋_GB2312" w:hAnsi="仿宋_GB2312" w:eastAsia="仿宋_GB2312" w:cs="仿宋_GB2312"/>
                <w:b w:val="0"/>
                <w:bCs w:val="0"/>
                <w:color w:val="auto"/>
                <w:spacing w:val="11"/>
                <w:kern w:val="2"/>
                <w:sz w:val="28"/>
                <w:szCs w:val="28"/>
                <w:highlight w:val="none"/>
                <w:lang w:val="en-US" w:eastAsia="en-US" w:bidi="ar-SA"/>
              </w:rPr>
              <w:t>的规范化管理。</w:t>
            </w:r>
          </w:p>
        </w:tc>
        <w:tc>
          <w:tcPr>
            <w:tcW w:w="2000" w:type="dxa"/>
            <w:shd w:val="clear" w:color="auto" w:fill="auto"/>
            <w:vAlign w:val="center"/>
          </w:tcPr>
          <w:p w14:paraId="3A630825">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利用人力资源数据分析工具进行关键指标分析，</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数据驱动人力资源战略规划和决策制定</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tc>
        <w:tc>
          <w:tcPr>
            <w:tcW w:w="1924" w:type="dxa"/>
            <w:shd w:val="clear" w:color="auto" w:fill="auto"/>
            <w:vAlign w:val="center"/>
          </w:tcPr>
          <w:p w14:paraId="2039178E">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应用人工智能等前沿技术</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，实现个性化绩效管理、智能招聘与人才画像、个性化的培训和发展计划，支持战略性人才管理。</w:t>
            </w:r>
          </w:p>
        </w:tc>
        <w:tc>
          <w:tcPr>
            <w:tcW w:w="873" w:type="dxa"/>
            <w:shd w:val="clear" w:color="auto" w:fill="auto"/>
            <w:vAlign w:val="center"/>
          </w:tcPr>
          <w:p w14:paraId="6F6F8592">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p>
        </w:tc>
        <w:tc>
          <w:tcPr>
            <w:tcW w:w="2703" w:type="dxa"/>
            <w:shd w:val="clear" w:color="auto" w:fill="auto"/>
            <w:vAlign w:val="center"/>
          </w:tcPr>
          <w:p w14:paraId="094C3BA1">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both"/>
              <w:textAlignment w:val="auto"/>
              <w:rPr>
                <w:rFonts w:hint="eastAsia" w:ascii="仿宋_GB2312" w:hAnsi="仿宋_GB2312" w:eastAsia="仿宋_GB2312" w:cs="仿宋_GB2312"/>
                <w:b w:val="0"/>
                <w:bCs w:val="0"/>
                <w:color w:val="auto"/>
                <w:spacing w:val="3"/>
                <w:kern w:val="2"/>
                <w:sz w:val="28"/>
                <w:szCs w:val="28"/>
                <w:highlight w:val="none"/>
                <w:lang w:val="en-US" w:eastAsia="zh-CN"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一级、二级：提供对应等级描述要求的信息化系统界面截图。</w:t>
            </w:r>
          </w:p>
          <w:p w14:paraId="3B659B1F">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3"/>
                <w:kern w:val="2"/>
                <w:sz w:val="28"/>
                <w:szCs w:val="28"/>
                <w:highlight w:val="none"/>
                <w:lang w:val="en-US" w:eastAsia="zh-CN"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三级、四级：提供对应等级描述要求的系统功能界面截图。</w:t>
            </w:r>
          </w:p>
        </w:tc>
      </w:tr>
      <w:tr w14:paraId="7ECD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Merge w:val="continue"/>
          </w:tcPr>
          <w:p w14:paraId="222D0CEB">
            <w:pPr>
              <w:keepLines w:val="0"/>
              <w:pageBreakBefore w:val="0"/>
              <w:widowControl w:val="0"/>
              <w:numPr>
                <w:ilvl w:val="0"/>
                <w:numId w:val="0"/>
              </w:numPr>
              <w:kinsoku/>
              <w:wordWrap/>
              <w:overflowPunct/>
              <w:autoSpaceDE/>
              <w:autoSpaceDN/>
              <w:bidi w:val="0"/>
              <w:adjustRightInd/>
              <w:snapToGrid/>
              <w:spacing w:line="560" w:lineRule="atLeast"/>
              <w:ind w:firstLine="560" w:firstLineChars="200"/>
              <w:jc w:val="both"/>
              <w:textAlignment w:val="auto"/>
              <w:rPr>
                <w:rFonts w:hint="eastAsia" w:ascii="仿宋_GB2312" w:hAnsi="仿宋_GB2312" w:eastAsia="仿宋_GB2312" w:cs="仿宋_GB2312"/>
                <w:b w:val="0"/>
                <w:bCs w:val="0"/>
                <w:color w:val="auto"/>
                <w:sz w:val="28"/>
                <w:szCs w:val="28"/>
                <w:highlight w:val="none"/>
                <w:vertAlign w:val="baseline"/>
              </w:rPr>
            </w:pPr>
          </w:p>
        </w:tc>
        <w:tc>
          <w:tcPr>
            <w:tcW w:w="766" w:type="dxa"/>
            <w:shd w:val="clear" w:color="auto" w:fill="auto"/>
            <w:vAlign w:val="center"/>
          </w:tcPr>
          <w:p w14:paraId="47A90F65">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eastAsia" w:ascii="仿宋_GB2312" w:hAnsi="仿宋_GB2312" w:eastAsia="仿宋_GB2312" w:cs="仿宋_GB2312"/>
                <w:b w:val="0"/>
                <w:bCs w:val="0"/>
                <w:color w:val="auto"/>
                <w:spacing w:val="-3"/>
                <w:sz w:val="28"/>
                <w:szCs w:val="28"/>
                <w:highlight w:val="none"/>
              </w:rPr>
            </w:pPr>
            <w:r>
              <w:rPr>
                <w:rFonts w:hint="eastAsia" w:ascii="仿宋_GB2312" w:hAnsi="仿宋_GB2312" w:eastAsia="仿宋_GB2312" w:cs="仿宋_GB2312"/>
                <w:b w:val="0"/>
                <w:bCs w:val="0"/>
                <w:color w:val="auto"/>
                <w:spacing w:val="-3"/>
                <w:sz w:val="28"/>
                <w:szCs w:val="28"/>
                <w:highlight w:val="none"/>
              </w:rPr>
              <w:t>协同</w:t>
            </w:r>
          </w:p>
          <w:p w14:paraId="26E77CE4">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spacing w:val="-3"/>
                <w:sz w:val="28"/>
                <w:szCs w:val="28"/>
                <w:highlight w:val="none"/>
              </w:rPr>
            </w:pPr>
            <w:r>
              <w:rPr>
                <w:rFonts w:hint="eastAsia" w:ascii="仿宋_GB2312" w:hAnsi="仿宋_GB2312" w:eastAsia="仿宋_GB2312" w:cs="仿宋_GB2312"/>
                <w:b w:val="0"/>
                <w:bCs w:val="0"/>
                <w:color w:val="auto"/>
                <w:spacing w:val="-5"/>
                <w:sz w:val="28"/>
                <w:szCs w:val="28"/>
                <w:highlight w:val="none"/>
              </w:rPr>
              <w:t>办公</w:t>
            </w:r>
          </w:p>
        </w:tc>
        <w:tc>
          <w:tcPr>
            <w:tcW w:w="1928" w:type="dxa"/>
            <w:shd w:val="clear" w:color="auto" w:fill="auto"/>
            <w:vAlign w:val="center"/>
          </w:tcPr>
          <w:p w14:paraId="206D1162">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应用信息技术工具（如电子邮件或文档共享服务等</w:t>
            </w:r>
            <w:r>
              <w:rPr>
                <w:rFonts w:hint="eastAsia" w:ascii="仿宋_GB2312" w:hAnsi="仿宋_GB2312" w:eastAsia="仿宋_GB2312" w:cs="仿宋_GB2312"/>
                <w:b w:val="0"/>
                <w:bCs w:val="0"/>
                <w:color w:val="auto"/>
                <w:spacing w:val="11"/>
                <w:kern w:val="2"/>
                <w:sz w:val="28"/>
                <w:szCs w:val="28"/>
                <w:highlight w:val="none"/>
                <w:lang w:val="en-US" w:eastAsia="zh-CN" w:bidi="ar-SA"/>
              </w:rPr>
              <w:t>通信工具</w:t>
            </w:r>
            <w:r>
              <w:rPr>
                <w:rFonts w:hint="eastAsia" w:ascii="仿宋_GB2312" w:hAnsi="仿宋_GB2312" w:eastAsia="仿宋_GB2312" w:cs="仿宋_GB2312"/>
                <w:b w:val="0"/>
                <w:bCs w:val="0"/>
                <w:color w:val="auto"/>
                <w:spacing w:val="11"/>
                <w:kern w:val="2"/>
                <w:sz w:val="28"/>
                <w:szCs w:val="28"/>
                <w:highlight w:val="none"/>
                <w:lang w:val="en-US" w:eastAsia="en-US" w:bidi="ar-SA"/>
              </w:rPr>
              <w:t>）辅助日常沟通和简单的信息共享文档处理。</w:t>
            </w:r>
          </w:p>
        </w:tc>
        <w:tc>
          <w:tcPr>
            <w:tcW w:w="2025" w:type="dxa"/>
            <w:shd w:val="clear" w:color="auto" w:fill="auto"/>
            <w:vAlign w:val="center"/>
          </w:tcPr>
          <w:p w14:paraId="0993BFB9">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部署具有更丰富功能的协同平台或办公软件，实现</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日常业务（如请假、报销、审批、通知、公告或新闻等）流程的数字化</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tc>
        <w:tc>
          <w:tcPr>
            <w:tcW w:w="2000" w:type="dxa"/>
            <w:shd w:val="clear" w:color="auto" w:fill="auto"/>
            <w:vAlign w:val="center"/>
          </w:tcPr>
          <w:p w14:paraId="60960083">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应用协同平台</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实现与财务、采购、生产、项目管理等专业业务管理系统集成</w:t>
            </w:r>
            <w:r>
              <w:rPr>
                <w:rFonts w:hint="eastAsia" w:ascii="仿宋_GB2312" w:hAnsi="仿宋_GB2312" w:eastAsia="仿宋_GB2312" w:cs="仿宋_GB2312"/>
                <w:b w:val="0"/>
                <w:bCs w:val="0"/>
                <w:color w:val="auto"/>
                <w:spacing w:val="11"/>
                <w:kern w:val="2"/>
                <w:sz w:val="28"/>
                <w:szCs w:val="28"/>
                <w:highlight w:val="none"/>
                <w:lang w:val="en-US" w:eastAsia="en-US" w:bidi="ar-SA"/>
              </w:rPr>
              <w:t>，</w:t>
            </w:r>
            <w:r>
              <w:rPr>
                <w:rFonts w:hint="eastAsia" w:ascii="仿宋_GB2312" w:hAnsi="仿宋_GB2312" w:eastAsia="仿宋_GB2312" w:cs="仿宋_GB2312"/>
                <w:b w:val="0"/>
                <w:bCs w:val="0"/>
                <w:i w:val="0"/>
                <w:iCs w:val="0"/>
                <w:color w:val="auto"/>
                <w:spacing w:val="11"/>
                <w:kern w:val="2"/>
                <w:sz w:val="28"/>
                <w:szCs w:val="28"/>
                <w:highlight w:val="none"/>
                <w:lang w:val="en-US" w:eastAsia="en-US" w:bidi="ar-SA"/>
              </w:rPr>
              <w:t>实现数据共享和业务流程的无缝对接，且利用移动工具，</w:t>
            </w:r>
            <w:r>
              <w:rPr>
                <w:rFonts w:hint="eastAsia" w:ascii="仿宋_GB2312" w:hAnsi="仿宋_GB2312" w:eastAsia="仿宋_GB2312" w:cs="仿宋_GB2312"/>
                <w:b w:val="0"/>
                <w:bCs w:val="0"/>
                <w:i w:val="0"/>
                <w:iCs w:val="0"/>
                <w:color w:val="auto"/>
                <w:spacing w:val="11"/>
                <w:kern w:val="2"/>
                <w:sz w:val="28"/>
                <w:szCs w:val="28"/>
                <w:highlight w:val="none"/>
                <w:u w:val="single"/>
                <w:lang w:val="en-US" w:eastAsia="en-US" w:bidi="ar-SA"/>
              </w:rPr>
              <w:t>提升跨部门协作效率和响应速度。</w:t>
            </w:r>
          </w:p>
        </w:tc>
        <w:tc>
          <w:tcPr>
            <w:tcW w:w="1924" w:type="dxa"/>
            <w:shd w:val="clear" w:color="auto" w:fill="auto"/>
            <w:vAlign w:val="center"/>
          </w:tcPr>
          <w:p w14:paraId="2F784CEC">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r>
              <w:rPr>
                <w:rFonts w:hint="eastAsia" w:ascii="仿宋_GB2312" w:hAnsi="仿宋_GB2312" w:eastAsia="仿宋_GB2312" w:cs="仿宋_GB2312"/>
                <w:b w:val="0"/>
                <w:bCs w:val="0"/>
                <w:color w:val="auto"/>
                <w:spacing w:val="11"/>
                <w:kern w:val="2"/>
                <w:sz w:val="28"/>
                <w:szCs w:val="28"/>
                <w:highlight w:val="none"/>
                <w:lang w:val="en-US" w:eastAsia="en-US" w:bidi="ar-SA"/>
              </w:rPr>
              <w:t>应用人工智能等前沿技术</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实现内部、外部数据的协同</w:t>
            </w:r>
            <w:r>
              <w:rPr>
                <w:rFonts w:hint="eastAsia" w:ascii="仿宋_GB2312" w:hAnsi="仿宋_GB2312" w:eastAsia="仿宋_GB2312" w:cs="仿宋_GB2312"/>
                <w:b w:val="0"/>
                <w:bCs w:val="0"/>
                <w:color w:val="auto"/>
                <w:spacing w:val="11"/>
                <w:kern w:val="2"/>
                <w:sz w:val="28"/>
                <w:szCs w:val="28"/>
                <w:highlight w:val="none"/>
                <w:lang w:val="en-US" w:eastAsia="en-US" w:bidi="ar-SA"/>
              </w:rPr>
              <w:t>，在自动问答、智能推荐、智能预测分析和自适应工作流程等办公场景，</w:t>
            </w:r>
            <w:r>
              <w:rPr>
                <w:rFonts w:hint="eastAsia" w:ascii="仿宋_GB2312" w:hAnsi="仿宋_GB2312" w:eastAsia="仿宋_GB2312" w:cs="仿宋_GB2312"/>
                <w:b w:val="0"/>
                <w:bCs w:val="0"/>
                <w:color w:val="auto"/>
                <w:spacing w:val="11"/>
                <w:kern w:val="2"/>
                <w:sz w:val="28"/>
                <w:szCs w:val="28"/>
                <w:highlight w:val="none"/>
                <w:u w:val="single"/>
                <w:lang w:val="en-US" w:eastAsia="en-US" w:bidi="ar-SA"/>
              </w:rPr>
              <w:t>组织员工在高度互联和智能化环境中实现无缝协作办公</w:t>
            </w:r>
            <w:r>
              <w:rPr>
                <w:rFonts w:hint="eastAsia" w:ascii="仿宋_GB2312" w:hAnsi="仿宋_GB2312" w:eastAsia="仿宋_GB2312" w:cs="仿宋_GB2312"/>
                <w:b w:val="0"/>
                <w:bCs w:val="0"/>
                <w:color w:val="auto"/>
                <w:spacing w:val="11"/>
                <w:kern w:val="2"/>
                <w:sz w:val="28"/>
                <w:szCs w:val="28"/>
                <w:highlight w:val="none"/>
                <w:lang w:val="en-US" w:eastAsia="en-US" w:bidi="ar-SA"/>
              </w:rPr>
              <w:t>。</w:t>
            </w:r>
          </w:p>
        </w:tc>
        <w:tc>
          <w:tcPr>
            <w:tcW w:w="873" w:type="dxa"/>
            <w:shd w:val="clear" w:color="auto" w:fill="auto"/>
            <w:vAlign w:val="center"/>
          </w:tcPr>
          <w:p w14:paraId="159DD9E8">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color w:val="auto"/>
                <w:spacing w:val="11"/>
                <w:kern w:val="2"/>
                <w:sz w:val="28"/>
                <w:szCs w:val="28"/>
                <w:highlight w:val="none"/>
                <w:lang w:val="en-US" w:eastAsia="en-US" w:bidi="ar-SA"/>
              </w:rPr>
            </w:pPr>
          </w:p>
        </w:tc>
        <w:tc>
          <w:tcPr>
            <w:tcW w:w="2703" w:type="dxa"/>
            <w:shd w:val="clear" w:color="auto" w:fill="auto"/>
            <w:vAlign w:val="center"/>
          </w:tcPr>
          <w:p w14:paraId="294E69C1">
            <w:pPr>
              <w:keepNext/>
              <w:keepLines w:val="0"/>
              <w:pageBreakBefore w:val="0"/>
              <w:widowControl w:val="0"/>
              <w:kinsoku/>
              <w:wordWrap/>
              <w:overflowPunct/>
              <w:topLinePunct w:val="0"/>
              <w:autoSpaceDE/>
              <w:autoSpaceDN/>
              <w:bidi w:val="0"/>
              <w:adjustRightInd/>
              <w:snapToGrid/>
              <w:spacing w:line="320" w:lineRule="exact"/>
              <w:ind w:left="0" w:right="0" w:firstLine="0" w:firstLineChars="0"/>
              <w:jc w:val="both"/>
              <w:textAlignment w:val="auto"/>
              <w:rPr>
                <w:rFonts w:hint="eastAsia" w:ascii="仿宋_GB2312" w:hAnsi="仿宋_GB2312" w:eastAsia="仿宋_GB2312" w:cs="仿宋_GB2312"/>
                <w:b w:val="0"/>
                <w:bCs w:val="0"/>
                <w:color w:val="auto"/>
                <w:spacing w:val="3"/>
                <w:kern w:val="2"/>
                <w:sz w:val="28"/>
                <w:szCs w:val="28"/>
                <w:highlight w:val="none"/>
                <w:lang w:val="en-US" w:eastAsia="zh-CN"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一级、二级：提供对应等级描述要求的工具（一级）或信息化系统（二级）界面截图。</w:t>
            </w:r>
          </w:p>
          <w:p w14:paraId="496A86ED">
            <w:pPr>
              <w:keepNext/>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pacing w:val="3"/>
                <w:kern w:val="2"/>
                <w:sz w:val="28"/>
                <w:szCs w:val="28"/>
                <w:highlight w:val="none"/>
                <w:lang w:val="en-US" w:eastAsia="zh-CN" w:bidi="ar-SA"/>
              </w:rPr>
            </w:pPr>
            <w:r>
              <w:rPr>
                <w:rFonts w:hint="eastAsia" w:ascii="仿宋_GB2312" w:hAnsi="仿宋_GB2312" w:eastAsia="仿宋_GB2312" w:cs="仿宋_GB2312"/>
                <w:b w:val="0"/>
                <w:bCs w:val="0"/>
                <w:color w:val="auto"/>
                <w:spacing w:val="3"/>
                <w:kern w:val="2"/>
                <w:sz w:val="28"/>
                <w:szCs w:val="28"/>
                <w:highlight w:val="none"/>
                <w:lang w:val="en-US" w:eastAsia="zh-CN" w:bidi="ar-SA"/>
              </w:rPr>
              <w:t>三级、四级：1.提供对应等级描述要求的系统功能界面截图；2.多场景数据协同功能截图或演示视频。</w:t>
            </w:r>
          </w:p>
        </w:tc>
      </w:tr>
    </w:tbl>
    <w:p w14:paraId="644C0E89">
      <w:pPr>
        <w:bidi w:val="0"/>
        <w:snapToGrid/>
        <w:spacing w:line="560" w:lineRule="atLeast"/>
        <w:ind w:left="0" w:leftChars="0" w:firstLine="0" w:firstLineChars="0"/>
        <w:rPr>
          <w:rFonts w:hint="eastAsia" w:ascii="仿宋_GB2312" w:hAnsi="仿宋_GB2312" w:eastAsia="仿宋_GB2312" w:cs="仿宋_GB2312"/>
          <w:b w:val="0"/>
          <w:bCs w:val="0"/>
          <w:color w:val="auto"/>
          <w:sz w:val="28"/>
          <w:szCs w:val="28"/>
          <w:highlight w:val="none"/>
          <w:lang w:val="en-US" w:eastAsia="zh-CN"/>
        </w:rPr>
      </w:pPr>
    </w:p>
    <w:p w14:paraId="1D17C2C7">
      <w:pPr>
        <w:bidi w:val="0"/>
        <w:rPr>
          <w:rFonts w:hint="default" w:ascii="Times New Roman" w:hAnsi="Times New Roman"/>
          <w:color w:val="auto"/>
          <w:highlight w:val="none"/>
          <w:lang w:val="en-US" w:eastAsia="zh-CN"/>
        </w:rPr>
        <w:sectPr>
          <w:pgSz w:w="16838" w:h="11906" w:orient="landscape"/>
          <w:pgMar w:top="1587" w:right="2098" w:bottom="1474" w:left="1984" w:header="851" w:footer="992" w:gutter="0"/>
          <w:pgNumType w:fmt="decimal"/>
          <w:cols w:space="0" w:num="1"/>
          <w:rtlGutter w:val="0"/>
          <w:docGrid w:type="lines" w:linePitch="312" w:charSpace="0"/>
        </w:sectPr>
      </w:pPr>
    </w:p>
    <w:p w14:paraId="47205245">
      <w:pPr>
        <w:bidi w:val="0"/>
        <w:snapToGrid/>
        <w:spacing w:line="560" w:lineRule="atLeast"/>
        <w:ind w:left="0" w:leftChars="0" w:firstLine="0" w:firstLineChars="0"/>
        <w:outlineLvl w:val="2"/>
        <w:rPr>
          <w:rFonts w:hint="default" w:ascii="Times New Roman" w:hAnsi="Times New Roman" w:eastAsia="黑体" w:cstheme="minorBidi"/>
          <w:color w:val="auto"/>
          <w:sz w:val="32"/>
          <w:highlight w:val="none"/>
          <w:lang w:val="en-US" w:eastAsia="zh-CN"/>
        </w:rPr>
      </w:pPr>
      <w:bookmarkStart w:id="1" w:name="_Toc15810"/>
      <w:r>
        <w:rPr>
          <w:rFonts w:hint="eastAsia" w:ascii="Times New Roman" w:hAnsi="Times New Roman" w:eastAsia="黑体" w:cstheme="minorBidi"/>
          <w:color w:val="auto"/>
          <w:sz w:val="32"/>
          <w:highlight w:val="none"/>
          <w:lang w:val="en-US" w:eastAsia="zh-CN"/>
        </w:rPr>
        <w:t>附</w:t>
      </w:r>
      <w:r>
        <w:rPr>
          <w:rFonts w:hint="eastAsia" w:eastAsia="黑体" w:cstheme="minorBidi"/>
          <w:color w:val="auto"/>
          <w:sz w:val="32"/>
          <w:highlight w:val="none"/>
          <w:lang w:val="en-US" w:eastAsia="zh-CN"/>
        </w:rPr>
        <w:t>件</w:t>
      </w:r>
      <w:r>
        <w:rPr>
          <w:rFonts w:hint="eastAsia" w:ascii="Times New Roman" w:hAnsi="Times New Roman" w:eastAsia="黑体" w:cstheme="minorBidi"/>
          <w:color w:val="auto"/>
          <w:sz w:val="32"/>
          <w:highlight w:val="none"/>
          <w:lang w:val="en-US" w:eastAsia="zh-CN"/>
        </w:rPr>
        <w:t>2</w:t>
      </w:r>
      <w:bookmarkEnd w:id="1"/>
    </w:p>
    <w:p w14:paraId="61EE528B">
      <w:pPr>
        <w:bidi w:val="0"/>
        <w:snapToGrid/>
        <w:spacing w:line="560" w:lineRule="atLeast"/>
        <w:ind w:firstLine="640" w:firstLineChars="200"/>
        <w:rPr>
          <w:rFonts w:hint="default" w:ascii="Times New Roman" w:hAnsi="Times New Roman" w:eastAsia="FangSong_GB2312" w:cstheme="minorBidi"/>
          <w:color w:val="auto"/>
          <w:sz w:val="32"/>
          <w:highlight w:val="none"/>
          <w:lang w:val="en-US" w:eastAsia="zh-CN"/>
        </w:rPr>
      </w:pPr>
    </w:p>
    <w:p w14:paraId="6BBD9F2D">
      <w:pPr>
        <w:bidi w:val="0"/>
        <w:snapToGrid/>
        <w:spacing w:line="560" w:lineRule="atLeast"/>
        <w:ind w:firstLine="640" w:firstLineChars="200"/>
        <w:rPr>
          <w:rFonts w:hint="default" w:ascii="Times New Roman" w:hAnsi="Times New Roman" w:eastAsia="FangSong_GB2312" w:cstheme="minorBidi"/>
          <w:color w:val="auto"/>
          <w:sz w:val="32"/>
          <w:highlight w:val="none"/>
          <w:lang w:val="en-US" w:eastAsia="zh-CN"/>
        </w:rPr>
      </w:pPr>
    </w:p>
    <w:p w14:paraId="57B80B02">
      <w:pPr>
        <w:bidi w:val="0"/>
        <w:snapToGrid/>
        <w:spacing w:line="560" w:lineRule="atLeast"/>
        <w:ind w:firstLine="640" w:firstLineChars="200"/>
        <w:rPr>
          <w:rFonts w:hint="default" w:ascii="Times New Roman" w:hAnsi="Times New Roman" w:eastAsia="FangSong_GB2312" w:cstheme="minorBidi"/>
          <w:color w:val="auto"/>
          <w:sz w:val="32"/>
          <w:highlight w:val="none"/>
          <w:lang w:val="en-US" w:eastAsia="zh-CN"/>
        </w:rPr>
      </w:pPr>
    </w:p>
    <w:p w14:paraId="401D633B">
      <w:pPr>
        <w:keepNext w:val="0"/>
        <w:keepLines w:val="0"/>
        <w:pageBreakBefore w:val="0"/>
        <w:widowControl w:val="0"/>
        <w:kinsoku/>
        <w:wordWrap/>
        <w:overflowPunct/>
        <w:topLinePunct w:val="0"/>
        <w:autoSpaceDE/>
        <w:autoSpaceDN/>
        <w:bidi w:val="0"/>
        <w:adjustRightInd/>
        <w:snapToGrid/>
        <w:spacing w:line="560" w:lineRule="atLeast"/>
        <w:ind w:firstLine="0" w:firstLineChars="0"/>
        <w:jc w:val="center"/>
        <w:textAlignment w:val="auto"/>
        <w:rPr>
          <w:rFonts w:hint="eastAsia" w:ascii="Times New Roman" w:hAnsi="Times New Roman" w:eastAsia="方正小标宋简体" w:cstheme="minorBidi"/>
          <w:color w:val="auto"/>
          <w:sz w:val="44"/>
          <w:highlight w:val="none"/>
          <w:lang w:val="en-US" w:eastAsia="zh-CN"/>
        </w:rPr>
      </w:pPr>
      <w:r>
        <w:rPr>
          <w:rFonts w:hint="eastAsia" w:ascii="Times New Roman" w:hAnsi="Times New Roman" w:eastAsia="方正小标宋简体" w:cstheme="minorBidi"/>
          <w:color w:val="auto"/>
          <w:sz w:val="44"/>
          <w:highlight w:val="none"/>
          <w:lang w:val="en-US" w:eastAsia="zh-CN"/>
        </w:rPr>
        <w:t>兵团中小企业数字化转型城市试点工作</w:t>
      </w:r>
    </w:p>
    <w:p w14:paraId="614B0AE4">
      <w:pPr>
        <w:keepNext w:val="0"/>
        <w:keepLines w:val="0"/>
        <w:pageBreakBefore w:val="0"/>
        <w:widowControl w:val="0"/>
        <w:kinsoku/>
        <w:wordWrap/>
        <w:overflowPunct/>
        <w:topLinePunct w:val="0"/>
        <w:autoSpaceDE/>
        <w:autoSpaceDN/>
        <w:bidi w:val="0"/>
        <w:adjustRightInd/>
        <w:snapToGrid/>
        <w:spacing w:line="560" w:lineRule="atLeast"/>
        <w:ind w:firstLine="0" w:firstLineChars="0"/>
        <w:jc w:val="center"/>
        <w:textAlignment w:val="auto"/>
        <w:rPr>
          <w:rFonts w:hint="default" w:ascii="Times New Roman" w:hAnsi="Times New Roman" w:eastAsia="方正小标宋简体" w:cstheme="minorBidi"/>
          <w:color w:val="auto"/>
          <w:sz w:val="44"/>
          <w:highlight w:val="none"/>
          <w:lang w:val="en-US" w:eastAsia="zh-CN"/>
        </w:rPr>
      </w:pPr>
      <w:r>
        <w:rPr>
          <w:rFonts w:hint="eastAsia" w:ascii="Times New Roman" w:hAnsi="Times New Roman" w:eastAsia="方正小标宋简体" w:cstheme="minorBidi"/>
          <w:color w:val="auto"/>
          <w:sz w:val="44"/>
          <w:highlight w:val="none"/>
          <w:lang w:val="en-US" w:eastAsia="zh-CN"/>
        </w:rPr>
        <w:t>企业数字化水平评测报告（模板）</w:t>
      </w:r>
    </w:p>
    <w:p w14:paraId="4C051D14">
      <w:pPr>
        <w:snapToGrid/>
        <w:spacing w:line="560" w:lineRule="atLeast"/>
        <w:ind w:left="0" w:leftChars="0" w:firstLine="0" w:firstLineChars="0"/>
        <w:rPr>
          <w:rFonts w:hint="default" w:ascii="Times New Roman" w:hAnsi="Times New Roman" w:eastAsia="FangSong_GB2312" w:cstheme="minorBidi"/>
          <w:color w:val="auto"/>
          <w:sz w:val="32"/>
          <w:highlight w:val="none"/>
          <w:lang w:val="en-US" w:eastAsia="zh-CN"/>
        </w:rPr>
      </w:pPr>
    </w:p>
    <w:p w14:paraId="0CB429B9">
      <w:pPr>
        <w:snapToGrid/>
        <w:spacing w:line="560" w:lineRule="atLeast"/>
        <w:ind w:firstLine="640" w:firstLineChars="200"/>
        <w:rPr>
          <w:rFonts w:hint="default" w:ascii="Times New Roman" w:hAnsi="Times New Roman" w:eastAsia="FangSong_GB2312" w:cstheme="minorBidi"/>
          <w:color w:val="auto"/>
          <w:sz w:val="32"/>
          <w:highlight w:val="none"/>
          <w:lang w:val="en-US" w:eastAsia="zh-CN"/>
        </w:rPr>
      </w:pPr>
    </w:p>
    <w:p w14:paraId="3FF754AF">
      <w:pPr>
        <w:snapToGrid/>
        <w:spacing w:line="560" w:lineRule="atLeast"/>
        <w:ind w:firstLine="640" w:firstLineChars="200"/>
        <w:rPr>
          <w:rFonts w:hint="default" w:ascii="Times New Roman" w:hAnsi="Times New Roman" w:eastAsia="FangSong_GB2312" w:cstheme="minorBidi"/>
          <w:color w:val="auto"/>
          <w:sz w:val="32"/>
          <w:highlight w:val="none"/>
          <w:lang w:val="en-US" w:eastAsia="zh-CN"/>
        </w:rPr>
      </w:pPr>
    </w:p>
    <w:p w14:paraId="66C51D52">
      <w:pPr>
        <w:snapToGrid/>
        <w:spacing w:line="560" w:lineRule="atLeast"/>
        <w:ind w:firstLine="640" w:firstLineChars="200"/>
        <w:rPr>
          <w:rFonts w:hint="default" w:ascii="Times New Roman" w:hAnsi="Times New Roman" w:eastAsia="FangSong_GB2312" w:cstheme="minorBidi"/>
          <w:color w:val="auto"/>
          <w:sz w:val="32"/>
          <w:highlight w:val="none"/>
          <w:lang w:val="en-US" w:eastAsia="zh-CN"/>
        </w:rPr>
      </w:pPr>
    </w:p>
    <w:p w14:paraId="68DEC468">
      <w:pPr>
        <w:keepNext w:val="0"/>
        <w:keepLines w:val="0"/>
        <w:pageBreakBefore w:val="0"/>
        <w:widowControl w:val="0"/>
        <w:kinsoku/>
        <w:wordWrap/>
        <w:overflowPunct/>
        <w:topLinePunct w:val="0"/>
        <w:autoSpaceDE/>
        <w:autoSpaceDN/>
        <w:bidi w:val="0"/>
        <w:adjustRightInd/>
        <w:snapToGrid/>
        <w:spacing w:line="900" w:lineRule="atLeast"/>
        <w:ind w:firstLine="0" w:firstLineChars="0"/>
        <w:jc w:val="both"/>
        <w:textAlignment w:val="auto"/>
        <w:rPr>
          <w:rFonts w:hint="default" w:ascii="Times New Roman" w:hAnsi="Times New Roman" w:eastAsia="黑体" w:cstheme="minorBidi"/>
          <w:color w:val="auto"/>
          <w:sz w:val="32"/>
          <w:highlight w:val="none"/>
          <w:lang w:val="en-US" w:eastAsia="zh-CN"/>
        </w:rPr>
      </w:pPr>
      <w:r>
        <w:rPr>
          <w:rFonts w:hint="eastAsia" w:ascii="Times New Roman" w:hAnsi="Times New Roman" w:eastAsia="黑体" w:cstheme="minorBidi"/>
          <w:color w:val="auto"/>
          <w:sz w:val="32"/>
          <w:highlight w:val="none"/>
          <w:lang w:val="en-US" w:eastAsia="zh-CN"/>
        </w:rPr>
        <w:t>试点企业名称：（盖章）：</w:t>
      </w:r>
      <w:r>
        <w:rPr>
          <w:rFonts w:hint="eastAsia" w:ascii="Times New Roman" w:hAnsi="Times New Roman" w:eastAsia="黑体" w:cstheme="minorBidi"/>
          <w:color w:val="auto"/>
          <w:sz w:val="32"/>
          <w:highlight w:val="none"/>
          <w:u w:val="single"/>
          <w:lang w:val="en-US" w:eastAsia="zh-CN"/>
        </w:rPr>
        <w:t xml:space="preserve">                                </w:t>
      </w:r>
    </w:p>
    <w:p w14:paraId="5915B618">
      <w:pPr>
        <w:keepNext w:val="0"/>
        <w:keepLines w:val="0"/>
        <w:pageBreakBefore w:val="0"/>
        <w:widowControl w:val="0"/>
        <w:kinsoku/>
        <w:wordWrap/>
        <w:overflowPunct/>
        <w:topLinePunct w:val="0"/>
        <w:autoSpaceDE/>
        <w:autoSpaceDN/>
        <w:bidi w:val="0"/>
        <w:adjustRightInd/>
        <w:snapToGrid/>
        <w:spacing w:line="900" w:lineRule="atLeast"/>
        <w:ind w:firstLine="0" w:firstLineChars="0"/>
        <w:jc w:val="both"/>
        <w:textAlignment w:val="auto"/>
        <w:rPr>
          <w:rFonts w:hint="default" w:ascii="Times New Roman" w:hAnsi="Times New Roman" w:eastAsia="黑体" w:cstheme="minorBidi"/>
          <w:color w:val="auto"/>
          <w:sz w:val="32"/>
          <w:highlight w:val="none"/>
          <w:u w:val="single"/>
          <w:lang w:val="en-US" w:eastAsia="zh-CN"/>
        </w:rPr>
      </w:pPr>
      <w:r>
        <w:rPr>
          <w:rFonts w:hint="eastAsia" w:ascii="Times New Roman" w:hAnsi="Times New Roman" w:eastAsia="黑体" w:cstheme="minorBidi"/>
          <w:color w:val="auto"/>
          <w:sz w:val="32"/>
          <w:highlight w:val="none"/>
          <w:lang w:val="en-US" w:eastAsia="zh-CN"/>
        </w:rPr>
        <w:t>评测机构名称（盖章）：</w:t>
      </w:r>
      <w:r>
        <w:rPr>
          <w:rFonts w:hint="eastAsia" w:ascii="Times New Roman" w:hAnsi="Times New Roman" w:eastAsia="黑体" w:cstheme="minorBidi"/>
          <w:color w:val="auto"/>
          <w:sz w:val="32"/>
          <w:highlight w:val="none"/>
          <w:u w:val="single"/>
          <w:lang w:val="en-US" w:eastAsia="zh-CN"/>
        </w:rPr>
        <w:t xml:space="preserve">                                 </w:t>
      </w:r>
    </w:p>
    <w:p w14:paraId="4B1C59F3">
      <w:pPr>
        <w:keepNext w:val="0"/>
        <w:keepLines w:val="0"/>
        <w:pageBreakBefore w:val="0"/>
        <w:widowControl w:val="0"/>
        <w:kinsoku/>
        <w:wordWrap/>
        <w:overflowPunct/>
        <w:topLinePunct w:val="0"/>
        <w:autoSpaceDE/>
        <w:autoSpaceDN/>
        <w:bidi w:val="0"/>
        <w:adjustRightInd/>
        <w:snapToGrid/>
        <w:spacing w:line="560" w:lineRule="atLeast"/>
        <w:ind w:firstLine="0" w:firstLineChars="0"/>
        <w:jc w:val="center"/>
        <w:textAlignment w:val="auto"/>
        <w:rPr>
          <w:rFonts w:hint="eastAsia" w:ascii="Times New Roman" w:hAnsi="Times New Roman" w:eastAsia="黑体" w:cstheme="minorBidi"/>
          <w:color w:val="auto"/>
          <w:sz w:val="32"/>
          <w:highlight w:val="none"/>
          <w:lang w:val="en-US" w:eastAsia="zh-CN"/>
        </w:rPr>
      </w:pPr>
    </w:p>
    <w:p w14:paraId="21310A95">
      <w:pPr>
        <w:keepNext w:val="0"/>
        <w:keepLines w:val="0"/>
        <w:pageBreakBefore w:val="0"/>
        <w:widowControl w:val="0"/>
        <w:kinsoku/>
        <w:wordWrap/>
        <w:overflowPunct/>
        <w:topLinePunct w:val="0"/>
        <w:autoSpaceDE/>
        <w:autoSpaceDN/>
        <w:bidi w:val="0"/>
        <w:adjustRightInd/>
        <w:snapToGrid/>
        <w:spacing w:line="560" w:lineRule="atLeast"/>
        <w:ind w:firstLine="0" w:firstLineChars="0"/>
        <w:jc w:val="center"/>
        <w:textAlignment w:val="auto"/>
        <w:rPr>
          <w:rFonts w:hint="eastAsia" w:ascii="Times New Roman" w:hAnsi="Times New Roman" w:eastAsia="黑体" w:cstheme="minorBidi"/>
          <w:color w:val="auto"/>
          <w:sz w:val="32"/>
          <w:highlight w:val="none"/>
          <w:lang w:val="en-US" w:eastAsia="zh-CN"/>
        </w:rPr>
      </w:pPr>
    </w:p>
    <w:p w14:paraId="72A31B6C">
      <w:pPr>
        <w:keepNext w:val="0"/>
        <w:keepLines w:val="0"/>
        <w:pageBreakBefore w:val="0"/>
        <w:widowControl w:val="0"/>
        <w:kinsoku/>
        <w:wordWrap/>
        <w:overflowPunct/>
        <w:topLinePunct w:val="0"/>
        <w:autoSpaceDE/>
        <w:autoSpaceDN/>
        <w:bidi w:val="0"/>
        <w:adjustRightInd/>
        <w:snapToGrid/>
        <w:spacing w:line="560" w:lineRule="atLeast"/>
        <w:ind w:firstLine="0" w:firstLineChars="0"/>
        <w:jc w:val="center"/>
        <w:textAlignment w:val="auto"/>
        <w:rPr>
          <w:rFonts w:hint="eastAsia" w:ascii="Times New Roman" w:hAnsi="Times New Roman" w:eastAsia="黑体" w:cstheme="minorBidi"/>
          <w:color w:val="auto"/>
          <w:sz w:val="32"/>
          <w:highlight w:val="none"/>
          <w:lang w:val="en-US" w:eastAsia="zh-CN"/>
        </w:rPr>
      </w:pPr>
    </w:p>
    <w:p w14:paraId="30D012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黑体"/>
          <w:color w:val="auto"/>
          <w:sz w:val="32"/>
          <w:highlight w:val="none"/>
          <w:lang w:val="en-US" w:eastAsia="zh-CN"/>
        </w:rPr>
        <w:sectPr>
          <w:pgSz w:w="11906" w:h="16838"/>
          <w:pgMar w:top="2098" w:right="1474" w:bottom="1984" w:left="1587" w:header="851" w:footer="992" w:gutter="0"/>
          <w:pgNumType w:fmt="decimal"/>
          <w:cols w:space="0" w:num="1"/>
          <w:rtlGutter w:val="0"/>
          <w:docGrid w:type="lines" w:linePitch="312" w:charSpace="0"/>
        </w:sectPr>
      </w:pPr>
      <w:r>
        <w:rPr>
          <w:rFonts w:hint="eastAsia" w:ascii="Times New Roman" w:hAnsi="Times New Roman" w:eastAsia="黑体" w:cstheme="minorBidi"/>
          <w:color w:val="auto"/>
          <w:sz w:val="32"/>
          <w:highlight w:val="none"/>
          <w:lang w:val="en-US" w:eastAsia="zh-CN"/>
        </w:rPr>
        <w:t>编制日期：XX年XX月</w:t>
      </w:r>
    </w:p>
    <w:p w14:paraId="3C66BFDE">
      <w:pPr>
        <w:keepNext w:val="0"/>
        <w:keepLines w:val="0"/>
        <w:pageBreakBefore w:val="0"/>
        <w:widowControl w:val="0"/>
        <w:kinsoku/>
        <w:wordWrap/>
        <w:overflowPunct/>
        <w:topLinePunct w:val="0"/>
        <w:autoSpaceDE/>
        <w:autoSpaceDN/>
        <w:bidi w:val="0"/>
        <w:adjustRightInd/>
        <w:snapToGrid/>
        <w:spacing w:line="560" w:lineRule="atLeast"/>
        <w:ind w:firstLine="0" w:firstLineChars="0"/>
        <w:jc w:val="center"/>
        <w:textAlignment w:val="auto"/>
        <w:rPr>
          <w:rFonts w:hint="default" w:ascii="Times New Roman" w:hAnsi="Times New Roman" w:eastAsia="黑体" w:cstheme="minorBidi"/>
          <w:color w:val="auto"/>
          <w:sz w:val="32"/>
          <w:highlight w:val="none"/>
          <w:lang w:val="en-US" w:eastAsia="zh-CN"/>
        </w:rPr>
      </w:pPr>
      <w:r>
        <w:rPr>
          <w:rFonts w:hint="eastAsia" w:ascii="Times New Roman" w:hAnsi="Times New Roman" w:eastAsia="黑体" w:cstheme="minorBidi"/>
          <w:color w:val="auto"/>
          <w:sz w:val="32"/>
          <w:highlight w:val="none"/>
          <w:lang w:val="en-US" w:eastAsia="zh-CN"/>
        </w:rPr>
        <w:t>摘 要</w:t>
      </w:r>
    </w:p>
    <w:tbl>
      <w:tblPr>
        <w:tblStyle w:val="11"/>
        <w:tblW w:w="9158"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895"/>
        <w:gridCol w:w="3080"/>
        <w:gridCol w:w="2093"/>
        <w:gridCol w:w="2090"/>
      </w:tblGrid>
      <w:tr w14:paraId="394C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trPr>
        <w:tc>
          <w:tcPr>
            <w:tcW w:w="1895" w:type="dxa"/>
            <w:vAlign w:val="center"/>
          </w:tcPr>
          <w:p w14:paraId="74AF31A7">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企业名称</w:t>
            </w:r>
          </w:p>
        </w:tc>
        <w:tc>
          <w:tcPr>
            <w:tcW w:w="7263" w:type="dxa"/>
            <w:gridSpan w:val="3"/>
            <w:vAlign w:val="center"/>
          </w:tcPr>
          <w:p w14:paraId="3FB212D1">
            <w:pPr>
              <w:keepNext w:val="0"/>
              <w:keepLines w:val="0"/>
              <w:pageBreakBefore w:val="0"/>
              <w:widowControl w:val="0"/>
              <w:kinsoku/>
              <w:wordWrap/>
              <w:overflowPunct/>
              <w:topLinePunct w:val="0"/>
              <w:autoSpaceDE/>
              <w:autoSpaceDN/>
              <w:bidi w:val="0"/>
              <w:adjustRightInd/>
              <w:snapToGrid/>
              <w:spacing w:line="320" w:lineRule="atLeast"/>
              <w:ind w:firstLine="0" w:firstLineChars="0"/>
              <w:textAlignment w:val="auto"/>
              <w:rPr>
                <w:rFonts w:hint="default" w:ascii="Times New Roman" w:hAnsi="Times New Roman" w:eastAsia="FangSong_GB2312" w:cs="Times New Roman"/>
                <w:color w:val="auto"/>
                <w:sz w:val="24"/>
                <w:szCs w:val="24"/>
                <w:highlight w:val="none"/>
              </w:rPr>
            </w:pPr>
          </w:p>
        </w:tc>
      </w:tr>
      <w:tr w14:paraId="679B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2" w:hRule="atLeast"/>
        </w:trPr>
        <w:tc>
          <w:tcPr>
            <w:tcW w:w="1895" w:type="dxa"/>
            <w:vAlign w:val="center"/>
          </w:tcPr>
          <w:p w14:paraId="3DD95305">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黑体" w:cs="Times New Roman"/>
                <w:b w:val="0"/>
                <w:bCs w:val="0"/>
                <w:color w:val="auto"/>
                <w:sz w:val="24"/>
                <w:szCs w:val="24"/>
                <w:highlight w:val="none"/>
              </w:rPr>
            </w:pPr>
            <w:r>
              <w:rPr>
                <w:rFonts w:hint="eastAsia" w:ascii="Times New Roman" w:hAnsi="Times New Roman" w:eastAsia="黑体" w:cs="Times New Roman"/>
                <w:b w:val="0"/>
                <w:bCs w:val="0"/>
                <w:color w:val="auto"/>
                <w:sz w:val="24"/>
                <w:szCs w:val="24"/>
                <w:highlight w:val="none"/>
                <w:lang w:val="en-US" w:eastAsia="zh-CN"/>
              </w:rPr>
              <w:t>评测</w:t>
            </w:r>
            <w:r>
              <w:rPr>
                <w:rFonts w:hint="default" w:ascii="Times New Roman" w:hAnsi="Times New Roman" w:eastAsia="黑体" w:cs="Times New Roman"/>
                <w:b w:val="0"/>
                <w:bCs w:val="0"/>
                <w:color w:val="auto"/>
                <w:sz w:val="24"/>
                <w:szCs w:val="24"/>
                <w:highlight w:val="none"/>
              </w:rPr>
              <w:t>时间</w:t>
            </w:r>
          </w:p>
        </w:tc>
        <w:tc>
          <w:tcPr>
            <w:tcW w:w="7263" w:type="dxa"/>
            <w:gridSpan w:val="3"/>
            <w:vAlign w:val="center"/>
          </w:tcPr>
          <w:p w14:paraId="39C7155A">
            <w:pPr>
              <w:keepNext w:val="0"/>
              <w:keepLines w:val="0"/>
              <w:pageBreakBefore w:val="0"/>
              <w:widowControl w:val="0"/>
              <w:kinsoku/>
              <w:wordWrap/>
              <w:overflowPunct/>
              <w:topLinePunct w:val="0"/>
              <w:autoSpaceDE/>
              <w:autoSpaceDN/>
              <w:bidi w:val="0"/>
              <w:adjustRightInd/>
              <w:snapToGrid/>
              <w:spacing w:line="320" w:lineRule="atLeast"/>
              <w:ind w:firstLine="0" w:firstLineChars="0"/>
              <w:textAlignment w:val="auto"/>
              <w:rPr>
                <w:rFonts w:hint="default" w:ascii="Times New Roman" w:hAnsi="Times New Roman" w:eastAsia="FangSong_GB2312" w:cs="Times New Roman"/>
                <w:color w:val="auto"/>
                <w:sz w:val="24"/>
                <w:szCs w:val="24"/>
                <w:highlight w:val="none"/>
              </w:rPr>
            </w:pPr>
          </w:p>
        </w:tc>
      </w:tr>
      <w:tr w14:paraId="5466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trPr>
        <w:tc>
          <w:tcPr>
            <w:tcW w:w="1895" w:type="dxa"/>
            <w:vAlign w:val="center"/>
          </w:tcPr>
          <w:p w14:paraId="63998481">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黑体" w:cs="Times New Roman"/>
                <w:b w:val="0"/>
                <w:bCs w:val="0"/>
                <w:color w:val="auto"/>
                <w:sz w:val="24"/>
                <w:szCs w:val="24"/>
                <w:highlight w:val="none"/>
              </w:rPr>
            </w:pPr>
            <w:r>
              <w:rPr>
                <w:rFonts w:hint="eastAsia" w:ascii="Times New Roman" w:hAnsi="Times New Roman" w:eastAsia="黑体" w:cs="Times New Roman"/>
                <w:b w:val="0"/>
                <w:bCs w:val="0"/>
                <w:color w:val="auto"/>
                <w:sz w:val="24"/>
                <w:szCs w:val="24"/>
                <w:highlight w:val="none"/>
                <w:lang w:val="en-US" w:eastAsia="zh-CN"/>
              </w:rPr>
              <w:t>评测</w:t>
            </w:r>
            <w:r>
              <w:rPr>
                <w:rFonts w:hint="eastAsia" w:ascii="Times New Roman" w:hAnsi="Times New Roman" w:eastAsia="黑体" w:cs="Times New Roman"/>
                <w:b w:val="0"/>
                <w:bCs w:val="0"/>
                <w:color w:val="auto"/>
                <w:sz w:val="24"/>
                <w:szCs w:val="24"/>
                <w:highlight w:val="none"/>
                <w:lang w:eastAsia="zh-CN"/>
              </w:rPr>
              <w:t>单位</w:t>
            </w:r>
            <w:r>
              <w:rPr>
                <w:rFonts w:hint="default" w:ascii="Times New Roman" w:hAnsi="Times New Roman" w:eastAsia="黑体" w:cs="Times New Roman"/>
                <w:b w:val="0"/>
                <w:bCs w:val="0"/>
                <w:color w:val="auto"/>
                <w:sz w:val="24"/>
                <w:szCs w:val="24"/>
                <w:highlight w:val="none"/>
              </w:rPr>
              <w:t>参与人员及职务/职称</w:t>
            </w:r>
          </w:p>
        </w:tc>
        <w:tc>
          <w:tcPr>
            <w:tcW w:w="7263" w:type="dxa"/>
            <w:gridSpan w:val="3"/>
            <w:vAlign w:val="center"/>
          </w:tcPr>
          <w:p w14:paraId="16C03B0B">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组长：</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组员：</w:t>
            </w:r>
            <w:r>
              <w:rPr>
                <w:rFonts w:hint="eastAsia" w:ascii="仿宋_GB2312" w:hAnsi="仿宋_GB2312" w:eastAsia="仿宋_GB2312" w:cs="仿宋_GB2312"/>
                <w:color w:val="auto"/>
                <w:sz w:val="24"/>
                <w:szCs w:val="24"/>
                <w:highlight w:val="none"/>
                <w:u w:val="single"/>
              </w:rPr>
              <w:t xml:space="preserve">                         </w:t>
            </w:r>
          </w:p>
        </w:tc>
      </w:tr>
      <w:tr w14:paraId="23A6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8" w:hRule="atLeast"/>
        </w:trPr>
        <w:tc>
          <w:tcPr>
            <w:tcW w:w="1895" w:type="dxa"/>
            <w:vAlign w:val="center"/>
          </w:tcPr>
          <w:p w14:paraId="4735D60C">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企业数字化水平</w:t>
            </w:r>
            <w:r>
              <w:rPr>
                <w:rFonts w:hint="eastAsia" w:ascii="Times New Roman" w:hAnsi="Times New Roman" w:eastAsia="黑体" w:cs="Times New Roman"/>
                <w:b w:val="0"/>
                <w:bCs w:val="0"/>
                <w:color w:val="auto"/>
                <w:sz w:val="24"/>
                <w:szCs w:val="24"/>
                <w:highlight w:val="none"/>
                <w:lang w:val="en-US" w:eastAsia="zh-CN"/>
              </w:rPr>
              <w:t>评测</w:t>
            </w:r>
            <w:r>
              <w:rPr>
                <w:rFonts w:hint="default" w:ascii="Times New Roman" w:hAnsi="Times New Roman" w:eastAsia="黑体" w:cs="Times New Roman"/>
                <w:b w:val="0"/>
                <w:bCs w:val="0"/>
                <w:color w:val="auto"/>
                <w:sz w:val="24"/>
                <w:szCs w:val="24"/>
                <w:highlight w:val="none"/>
              </w:rPr>
              <w:t>等级</w:t>
            </w:r>
          </w:p>
        </w:tc>
        <w:tc>
          <w:tcPr>
            <w:tcW w:w="7263" w:type="dxa"/>
            <w:gridSpan w:val="3"/>
            <w:vAlign w:val="center"/>
          </w:tcPr>
          <w:p w14:paraId="38DAD86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sym w:font="Wingdings 2" w:char="F02A"/>
            </w:r>
            <w:r>
              <w:rPr>
                <w:rFonts w:hint="eastAsia" w:ascii="仿宋_GB2312" w:hAnsi="仿宋_GB2312" w:eastAsia="仿宋_GB2312" w:cs="仿宋_GB2312"/>
                <w:color w:val="auto"/>
                <w:sz w:val="24"/>
                <w:szCs w:val="24"/>
                <w:highlight w:val="none"/>
              </w:rPr>
              <w:t>一级</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sym w:font="Wingdings 2" w:char="F02A"/>
            </w:r>
            <w:r>
              <w:rPr>
                <w:rFonts w:hint="eastAsia" w:ascii="仿宋_GB2312" w:hAnsi="仿宋_GB2312" w:eastAsia="仿宋_GB2312" w:cs="仿宋_GB2312"/>
                <w:color w:val="auto"/>
                <w:sz w:val="24"/>
                <w:szCs w:val="24"/>
                <w:highlight w:val="none"/>
              </w:rPr>
              <w:t xml:space="preserve">二级   </w:t>
            </w:r>
            <w:r>
              <w:rPr>
                <w:rFonts w:hint="eastAsia" w:ascii="仿宋_GB2312" w:hAnsi="仿宋_GB2312" w:eastAsia="仿宋_GB2312" w:cs="仿宋_GB2312"/>
                <w:color w:val="auto"/>
                <w:sz w:val="24"/>
                <w:szCs w:val="24"/>
                <w:highlight w:val="none"/>
              </w:rPr>
              <w:sym w:font="Wingdings 2" w:char="F02A"/>
            </w:r>
            <w:r>
              <w:rPr>
                <w:rFonts w:hint="eastAsia" w:ascii="仿宋_GB2312" w:hAnsi="仿宋_GB2312" w:eastAsia="仿宋_GB2312" w:cs="仿宋_GB2312"/>
                <w:color w:val="auto"/>
                <w:sz w:val="24"/>
                <w:szCs w:val="24"/>
                <w:highlight w:val="none"/>
              </w:rPr>
              <w:t xml:space="preserve">三级   </w:t>
            </w:r>
            <w:r>
              <w:rPr>
                <w:rFonts w:hint="eastAsia" w:ascii="仿宋_GB2312" w:hAnsi="仿宋_GB2312" w:eastAsia="仿宋_GB2312" w:cs="仿宋_GB2312"/>
                <w:color w:val="auto"/>
                <w:sz w:val="24"/>
                <w:szCs w:val="24"/>
                <w:highlight w:val="none"/>
              </w:rPr>
              <w:sym w:font="Wingdings 2" w:char="F02A"/>
            </w:r>
            <w:r>
              <w:rPr>
                <w:rFonts w:hint="eastAsia" w:ascii="仿宋_GB2312" w:hAnsi="仿宋_GB2312" w:eastAsia="仿宋_GB2312" w:cs="仿宋_GB2312"/>
                <w:color w:val="auto"/>
                <w:sz w:val="24"/>
                <w:szCs w:val="24"/>
                <w:highlight w:val="none"/>
              </w:rPr>
              <w:t>四级</w:t>
            </w:r>
          </w:p>
        </w:tc>
      </w:tr>
      <w:tr w14:paraId="12FA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8" w:hRule="atLeast"/>
        </w:trPr>
        <w:tc>
          <w:tcPr>
            <w:tcW w:w="1895" w:type="dxa"/>
            <w:vAlign w:val="center"/>
          </w:tcPr>
          <w:p w14:paraId="378D6E87">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企业</w:t>
            </w:r>
            <w:r>
              <w:rPr>
                <w:rFonts w:hint="eastAsia" w:ascii="Times New Roman" w:hAnsi="Times New Roman" w:eastAsia="黑体" w:cs="Times New Roman"/>
                <w:b w:val="0"/>
                <w:bCs w:val="0"/>
                <w:color w:val="auto"/>
                <w:sz w:val="24"/>
                <w:szCs w:val="24"/>
                <w:highlight w:val="none"/>
                <w:lang w:val="en-US" w:eastAsia="zh-CN"/>
              </w:rPr>
              <w:t>改造前诊断</w:t>
            </w:r>
            <w:r>
              <w:rPr>
                <w:rFonts w:hint="default" w:ascii="Times New Roman" w:hAnsi="Times New Roman" w:eastAsia="黑体" w:cs="Times New Roman"/>
                <w:b w:val="0"/>
                <w:bCs w:val="0"/>
                <w:color w:val="auto"/>
                <w:sz w:val="24"/>
                <w:szCs w:val="24"/>
                <w:highlight w:val="none"/>
              </w:rPr>
              <w:t>水平等级</w:t>
            </w:r>
          </w:p>
        </w:tc>
        <w:tc>
          <w:tcPr>
            <w:tcW w:w="7263" w:type="dxa"/>
            <w:gridSpan w:val="3"/>
            <w:vAlign w:val="center"/>
          </w:tcPr>
          <w:p w14:paraId="52BD203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sym w:font="Wingdings 2" w:char="F02A"/>
            </w:r>
            <w:r>
              <w:rPr>
                <w:rFonts w:hint="eastAsia" w:ascii="仿宋_GB2312" w:hAnsi="仿宋_GB2312" w:eastAsia="仿宋_GB2312" w:cs="仿宋_GB2312"/>
                <w:color w:val="auto"/>
                <w:sz w:val="24"/>
                <w:szCs w:val="24"/>
                <w:highlight w:val="none"/>
              </w:rPr>
              <w:t xml:space="preserve">无等级    </w:t>
            </w:r>
            <w:r>
              <w:rPr>
                <w:rFonts w:hint="eastAsia" w:ascii="仿宋_GB2312" w:hAnsi="仿宋_GB2312" w:eastAsia="仿宋_GB2312" w:cs="仿宋_GB2312"/>
                <w:color w:val="auto"/>
                <w:sz w:val="24"/>
                <w:szCs w:val="24"/>
                <w:highlight w:val="none"/>
              </w:rPr>
              <w:sym w:font="Wingdings 2" w:char="F02A"/>
            </w:r>
            <w:r>
              <w:rPr>
                <w:rFonts w:hint="eastAsia" w:ascii="仿宋_GB2312" w:hAnsi="仿宋_GB2312" w:eastAsia="仿宋_GB2312" w:cs="仿宋_GB2312"/>
                <w:color w:val="auto"/>
                <w:sz w:val="24"/>
                <w:szCs w:val="24"/>
                <w:highlight w:val="none"/>
              </w:rPr>
              <w:t xml:space="preserve">一级    </w:t>
            </w:r>
            <w:r>
              <w:rPr>
                <w:rFonts w:hint="eastAsia" w:ascii="仿宋_GB2312" w:hAnsi="仿宋_GB2312" w:eastAsia="仿宋_GB2312" w:cs="仿宋_GB2312"/>
                <w:color w:val="auto"/>
                <w:sz w:val="24"/>
                <w:szCs w:val="24"/>
                <w:highlight w:val="none"/>
              </w:rPr>
              <w:sym w:font="Wingdings 2" w:char="F02A"/>
            </w:r>
            <w:r>
              <w:rPr>
                <w:rFonts w:hint="eastAsia" w:ascii="仿宋_GB2312" w:hAnsi="仿宋_GB2312" w:eastAsia="仿宋_GB2312" w:cs="仿宋_GB2312"/>
                <w:color w:val="auto"/>
                <w:sz w:val="24"/>
                <w:szCs w:val="24"/>
                <w:highlight w:val="none"/>
              </w:rPr>
              <w:t xml:space="preserve">二级   </w:t>
            </w:r>
            <w:r>
              <w:rPr>
                <w:rFonts w:hint="eastAsia" w:ascii="仿宋_GB2312" w:hAnsi="仿宋_GB2312" w:eastAsia="仿宋_GB2312" w:cs="仿宋_GB2312"/>
                <w:color w:val="auto"/>
                <w:sz w:val="24"/>
                <w:szCs w:val="24"/>
                <w:highlight w:val="none"/>
              </w:rPr>
              <w:sym w:font="Wingdings 2" w:char="F02A"/>
            </w:r>
            <w:r>
              <w:rPr>
                <w:rFonts w:hint="eastAsia" w:ascii="仿宋_GB2312" w:hAnsi="仿宋_GB2312" w:eastAsia="仿宋_GB2312" w:cs="仿宋_GB2312"/>
                <w:color w:val="auto"/>
                <w:sz w:val="24"/>
                <w:szCs w:val="24"/>
                <w:highlight w:val="none"/>
              </w:rPr>
              <w:t xml:space="preserve">三级   </w:t>
            </w:r>
            <w:r>
              <w:rPr>
                <w:rFonts w:hint="eastAsia" w:ascii="仿宋_GB2312" w:hAnsi="仿宋_GB2312" w:eastAsia="仿宋_GB2312" w:cs="仿宋_GB2312"/>
                <w:color w:val="auto"/>
                <w:sz w:val="24"/>
                <w:szCs w:val="24"/>
                <w:highlight w:val="none"/>
              </w:rPr>
              <w:sym w:font="Wingdings 2" w:char="F02A"/>
            </w:r>
            <w:r>
              <w:rPr>
                <w:rFonts w:hint="eastAsia" w:ascii="仿宋_GB2312" w:hAnsi="仿宋_GB2312" w:eastAsia="仿宋_GB2312" w:cs="仿宋_GB2312"/>
                <w:color w:val="auto"/>
                <w:sz w:val="24"/>
                <w:szCs w:val="24"/>
                <w:highlight w:val="none"/>
              </w:rPr>
              <w:t>四级</w:t>
            </w:r>
          </w:p>
        </w:tc>
      </w:tr>
      <w:tr w14:paraId="6207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4" w:hRule="atLeast"/>
        </w:trPr>
        <w:tc>
          <w:tcPr>
            <w:tcW w:w="1895" w:type="dxa"/>
            <w:vAlign w:val="center"/>
          </w:tcPr>
          <w:p w14:paraId="6B9F11DA">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黑体" w:cs="Times New Roman"/>
                <w:b w:val="0"/>
                <w:bCs w:val="0"/>
                <w:color w:val="auto"/>
                <w:sz w:val="24"/>
                <w:szCs w:val="24"/>
                <w:highlight w:val="none"/>
                <w:lang w:val="en-US" w:eastAsia="zh-CN"/>
              </w:rPr>
            </w:pPr>
            <w:r>
              <w:rPr>
                <w:rFonts w:hint="eastAsia" w:ascii="Times New Roman" w:hAnsi="Times New Roman" w:eastAsia="黑体" w:cs="Times New Roman"/>
                <w:b w:val="0"/>
                <w:bCs w:val="0"/>
                <w:color w:val="auto"/>
                <w:sz w:val="24"/>
                <w:szCs w:val="24"/>
                <w:highlight w:val="none"/>
                <w:lang w:val="en-US" w:eastAsia="zh-CN"/>
              </w:rPr>
              <w:t>改造内容</w:t>
            </w:r>
          </w:p>
        </w:tc>
        <w:tc>
          <w:tcPr>
            <w:tcW w:w="7263" w:type="dxa"/>
            <w:gridSpan w:val="3"/>
            <w:vAlign w:val="center"/>
          </w:tcPr>
          <w:p w14:paraId="577660E3">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FangSong_GB2312" w:cs="仿宋"/>
                <w:color w:val="auto"/>
                <w:sz w:val="24"/>
                <w:szCs w:val="24"/>
                <w:highlight w:val="none"/>
              </w:rPr>
            </w:pPr>
          </w:p>
        </w:tc>
      </w:tr>
      <w:tr w14:paraId="2F42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895" w:type="dxa"/>
            <w:vMerge w:val="restart"/>
            <w:vAlign w:val="center"/>
          </w:tcPr>
          <w:p w14:paraId="68F48DA9">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黑体" w:cs="Times New Roman"/>
                <w:b w:val="0"/>
                <w:bCs w:val="0"/>
                <w:strike/>
                <w:color w:val="auto"/>
                <w:sz w:val="24"/>
                <w:szCs w:val="24"/>
                <w:highlight w:val="none"/>
              </w:rPr>
            </w:pPr>
            <w:r>
              <w:rPr>
                <w:rFonts w:hint="default" w:ascii="Times New Roman" w:hAnsi="Times New Roman" w:eastAsia="黑体" w:cs="Times New Roman"/>
                <w:b w:val="0"/>
                <w:bCs w:val="0"/>
                <w:color w:val="auto"/>
                <w:sz w:val="24"/>
                <w:szCs w:val="24"/>
                <w:highlight w:val="none"/>
              </w:rPr>
              <w:t>数字化基础、管理和成效维度</w:t>
            </w:r>
          </w:p>
        </w:tc>
        <w:tc>
          <w:tcPr>
            <w:tcW w:w="3080" w:type="dxa"/>
            <w:vAlign w:val="center"/>
          </w:tcPr>
          <w:p w14:paraId="020383E2">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Heiti SC Medium" w:cs="Times New Roman"/>
                <w:b/>
                <w:bCs/>
                <w:color w:val="auto"/>
                <w:sz w:val="24"/>
                <w:szCs w:val="24"/>
                <w:highlight w:val="none"/>
              </w:rPr>
            </w:pPr>
          </w:p>
        </w:tc>
        <w:tc>
          <w:tcPr>
            <w:tcW w:w="2093" w:type="dxa"/>
            <w:vAlign w:val="center"/>
          </w:tcPr>
          <w:p w14:paraId="70F8339E">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黑体" w:cs="Times New Roman"/>
                <w:b w:val="0"/>
                <w:bCs w:val="0"/>
                <w:color w:val="auto"/>
                <w:sz w:val="24"/>
                <w:szCs w:val="24"/>
                <w:highlight w:val="none"/>
                <w:lang w:val="en-US" w:eastAsia="zh-CN"/>
              </w:rPr>
            </w:pPr>
            <w:r>
              <w:rPr>
                <w:rFonts w:hint="eastAsia" w:ascii="Times New Roman" w:hAnsi="Times New Roman" w:eastAsia="黑体" w:cs="Times New Roman"/>
                <w:b w:val="0"/>
                <w:bCs w:val="0"/>
                <w:color w:val="auto"/>
                <w:sz w:val="24"/>
                <w:szCs w:val="24"/>
                <w:highlight w:val="none"/>
                <w:lang w:val="en-US" w:eastAsia="zh-CN"/>
              </w:rPr>
              <w:t>改造前</w:t>
            </w:r>
          </w:p>
        </w:tc>
        <w:tc>
          <w:tcPr>
            <w:tcW w:w="2090" w:type="dxa"/>
            <w:vAlign w:val="center"/>
          </w:tcPr>
          <w:p w14:paraId="3648D952">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黑体" w:cs="Times New Roman"/>
                <w:b w:val="0"/>
                <w:bCs w:val="0"/>
                <w:color w:val="auto"/>
                <w:sz w:val="24"/>
                <w:szCs w:val="24"/>
                <w:highlight w:val="none"/>
                <w:lang w:val="en-US" w:eastAsia="zh-CN"/>
              </w:rPr>
            </w:pPr>
            <w:r>
              <w:rPr>
                <w:rFonts w:hint="eastAsia" w:ascii="Times New Roman" w:hAnsi="Times New Roman" w:eastAsia="黑体" w:cs="Times New Roman"/>
                <w:b w:val="0"/>
                <w:bCs w:val="0"/>
                <w:color w:val="auto"/>
                <w:sz w:val="24"/>
                <w:szCs w:val="24"/>
                <w:highlight w:val="none"/>
                <w:lang w:val="en-US" w:eastAsia="zh-CN"/>
              </w:rPr>
              <w:t>改造后</w:t>
            </w:r>
          </w:p>
        </w:tc>
      </w:tr>
      <w:tr w14:paraId="5C13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trPr>
        <w:tc>
          <w:tcPr>
            <w:tcW w:w="1895" w:type="dxa"/>
            <w:vMerge w:val="continue"/>
            <w:vAlign w:val="center"/>
          </w:tcPr>
          <w:p w14:paraId="44653829">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黑体" w:cs="Times New Roman"/>
                <w:b w:val="0"/>
                <w:bCs w:val="0"/>
                <w:strike/>
                <w:color w:val="auto"/>
                <w:sz w:val="24"/>
                <w:szCs w:val="24"/>
                <w:highlight w:val="none"/>
              </w:rPr>
            </w:pPr>
          </w:p>
        </w:tc>
        <w:tc>
          <w:tcPr>
            <w:tcW w:w="3080" w:type="dxa"/>
            <w:vAlign w:val="center"/>
          </w:tcPr>
          <w:p w14:paraId="5B3DDEAC">
            <w:pPr>
              <w:keepNext w:val="0"/>
              <w:keepLines w:val="0"/>
              <w:pageBreakBefore w:val="0"/>
              <w:widowControl w:val="0"/>
              <w:kinsoku/>
              <w:wordWrap/>
              <w:overflowPunct/>
              <w:topLinePunct w:val="0"/>
              <w:autoSpaceDE/>
              <w:autoSpaceDN/>
              <w:bidi w:val="0"/>
              <w:adjustRightInd/>
              <w:snapToGrid/>
              <w:spacing w:line="320" w:lineRule="atLeast"/>
              <w:ind w:firstLine="0" w:firstLineChars="0"/>
              <w:textAlignment w:val="auto"/>
              <w:rPr>
                <w:rFonts w:hint="eastAsia" w:ascii="仿宋_GB2312" w:hAnsi="仿宋_GB2312" w:eastAsia="仿宋_GB2312" w:cs="仿宋_GB2312"/>
                <w:strike/>
                <w:color w:val="auto"/>
                <w:sz w:val="24"/>
                <w:szCs w:val="24"/>
                <w:highlight w:val="none"/>
              </w:rPr>
            </w:pPr>
            <w:r>
              <w:rPr>
                <w:rFonts w:hint="eastAsia" w:ascii="仿宋_GB2312" w:hAnsi="仿宋_GB2312" w:eastAsia="仿宋_GB2312" w:cs="仿宋_GB2312"/>
                <w:color w:val="auto"/>
                <w:sz w:val="24"/>
                <w:szCs w:val="24"/>
                <w:highlight w:val="none"/>
              </w:rPr>
              <w:t>数字化基础得分</w:t>
            </w:r>
          </w:p>
        </w:tc>
        <w:tc>
          <w:tcPr>
            <w:tcW w:w="2093" w:type="dxa"/>
            <w:vAlign w:val="center"/>
          </w:tcPr>
          <w:p w14:paraId="3C07526B">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FangSong_GB2312" w:cs="Times New Roman"/>
                <w:color w:val="auto"/>
                <w:sz w:val="24"/>
                <w:szCs w:val="24"/>
                <w:highlight w:val="none"/>
              </w:rPr>
            </w:pPr>
          </w:p>
        </w:tc>
        <w:tc>
          <w:tcPr>
            <w:tcW w:w="2090" w:type="dxa"/>
            <w:vAlign w:val="center"/>
          </w:tcPr>
          <w:p w14:paraId="447C8FA4">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FangSong_GB2312" w:cs="Times New Roman"/>
                <w:color w:val="auto"/>
                <w:sz w:val="24"/>
                <w:szCs w:val="24"/>
                <w:highlight w:val="none"/>
              </w:rPr>
            </w:pPr>
          </w:p>
        </w:tc>
      </w:tr>
      <w:tr w14:paraId="1ED9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trPr>
        <w:tc>
          <w:tcPr>
            <w:tcW w:w="1895" w:type="dxa"/>
            <w:vMerge w:val="continue"/>
            <w:vAlign w:val="center"/>
          </w:tcPr>
          <w:p w14:paraId="798F6775">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ascii="Times New Roman" w:hAnsi="Times New Roman" w:eastAsia="黑体" w:cstheme="minorBidi"/>
                <w:b w:val="0"/>
                <w:bCs w:val="0"/>
                <w:color w:val="auto"/>
                <w:sz w:val="24"/>
                <w:szCs w:val="24"/>
                <w:highlight w:val="none"/>
              </w:rPr>
            </w:pPr>
          </w:p>
        </w:tc>
        <w:tc>
          <w:tcPr>
            <w:tcW w:w="3080" w:type="dxa"/>
            <w:vAlign w:val="center"/>
          </w:tcPr>
          <w:p w14:paraId="16F487D4">
            <w:pPr>
              <w:keepNext w:val="0"/>
              <w:keepLines w:val="0"/>
              <w:pageBreakBefore w:val="0"/>
              <w:widowControl w:val="0"/>
              <w:kinsoku/>
              <w:wordWrap/>
              <w:overflowPunct/>
              <w:topLinePunct w:val="0"/>
              <w:autoSpaceDE/>
              <w:autoSpaceDN/>
              <w:bidi w:val="0"/>
              <w:adjustRightInd/>
              <w:snapToGrid/>
              <w:spacing w:line="320" w:lineRule="atLeast"/>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数字化管理得分</w:t>
            </w:r>
          </w:p>
        </w:tc>
        <w:tc>
          <w:tcPr>
            <w:tcW w:w="2093" w:type="dxa"/>
            <w:vAlign w:val="center"/>
          </w:tcPr>
          <w:p w14:paraId="73BE8D2E">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FangSong_GB2312" w:cs="Times New Roman"/>
                <w:color w:val="auto"/>
                <w:sz w:val="24"/>
                <w:szCs w:val="24"/>
                <w:highlight w:val="none"/>
              </w:rPr>
            </w:pPr>
          </w:p>
        </w:tc>
        <w:tc>
          <w:tcPr>
            <w:tcW w:w="2090" w:type="dxa"/>
            <w:vAlign w:val="center"/>
          </w:tcPr>
          <w:p w14:paraId="2185D3A8">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FangSong_GB2312" w:cs="Times New Roman"/>
                <w:color w:val="auto"/>
                <w:sz w:val="24"/>
                <w:szCs w:val="24"/>
                <w:highlight w:val="none"/>
              </w:rPr>
            </w:pPr>
          </w:p>
        </w:tc>
      </w:tr>
      <w:tr w14:paraId="6CB7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trPr>
        <w:tc>
          <w:tcPr>
            <w:tcW w:w="1895" w:type="dxa"/>
            <w:vMerge w:val="continue"/>
            <w:vAlign w:val="center"/>
          </w:tcPr>
          <w:p w14:paraId="226529D6">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黑体" w:cs="Times New Roman"/>
                <w:b w:val="0"/>
                <w:bCs w:val="0"/>
                <w:color w:val="auto"/>
                <w:sz w:val="24"/>
                <w:szCs w:val="24"/>
                <w:highlight w:val="none"/>
              </w:rPr>
            </w:pPr>
          </w:p>
        </w:tc>
        <w:tc>
          <w:tcPr>
            <w:tcW w:w="3080" w:type="dxa"/>
            <w:vAlign w:val="center"/>
          </w:tcPr>
          <w:p w14:paraId="00EC9A74">
            <w:pPr>
              <w:keepNext w:val="0"/>
              <w:keepLines w:val="0"/>
              <w:pageBreakBefore w:val="0"/>
              <w:widowControl w:val="0"/>
              <w:kinsoku/>
              <w:wordWrap/>
              <w:overflowPunct/>
              <w:topLinePunct w:val="0"/>
              <w:autoSpaceDE/>
              <w:autoSpaceDN/>
              <w:bidi w:val="0"/>
              <w:adjustRightInd/>
              <w:snapToGrid/>
              <w:spacing w:line="320" w:lineRule="atLeast"/>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数字化成效得分</w:t>
            </w:r>
          </w:p>
        </w:tc>
        <w:tc>
          <w:tcPr>
            <w:tcW w:w="2093" w:type="dxa"/>
            <w:vAlign w:val="center"/>
          </w:tcPr>
          <w:p w14:paraId="5A0211F2">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FangSong_GB2312" w:cs="Times New Roman"/>
                <w:color w:val="auto"/>
                <w:sz w:val="24"/>
                <w:szCs w:val="24"/>
                <w:highlight w:val="none"/>
              </w:rPr>
            </w:pPr>
          </w:p>
        </w:tc>
        <w:tc>
          <w:tcPr>
            <w:tcW w:w="2090" w:type="dxa"/>
            <w:vAlign w:val="center"/>
          </w:tcPr>
          <w:p w14:paraId="45A502AB">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FangSong_GB2312" w:cs="Times New Roman"/>
                <w:color w:val="auto"/>
                <w:sz w:val="24"/>
                <w:szCs w:val="24"/>
                <w:highlight w:val="none"/>
              </w:rPr>
            </w:pPr>
          </w:p>
        </w:tc>
      </w:tr>
      <w:tr w14:paraId="4631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trPr>
        <w:tc>
          <w:tcPr>
            <w:tcW w:w="1895" w:type="dxa"/>
            <w:vMerge w:val="restart"/>
            <w:vAlign w:val="center"/>
          </w:tcPr>
          <w:p w14:paraId="37751A45">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数字化场景数量</w:t>
            </w:r>
          </w:p>
        </w:tc>
        <w:tc>
          <w:tcPr>
            <w:tcW w:w="3080" w:type="dxa"/>
            <w:vAlign w:val="center"/>
          </w:tcPr>
          <w:p w14:paraId="6978A7FF">
            <w:pPr>
              <w:keepNext w:val="0"/>
              <w:keepLines w:val="0"/>
              <w:pageBreakBefore w:val="0"/>
              <w:widowControl w:val="0"/>
              <w:kinsoku/>
              <w:wordWrap/>
              <w:overflowPunct/>
              <w:topLinePunct w:val="0"/>
              <w:autoSpaceDE/>
              <w:autoSpaceDN/>
              <w:bidi w:val="0"/>
              <w:adjustRightInd/>
              <w:snapToGrid/>
              <w:spacing w:line="320" w:lineRule="atLeast"/>
              <w:ind w:firstLine="0" w:firstLineChars="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一级</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其中约束性场景数量</w:t>
            </w:r>
            <w:r>
              <w:rPr>
                <w:rFonts w:hint="eastAsia" w:ascii="仿宋_GB2312" w:hAnsi="仿宋_GB2312" w:eastAsia="仿宋_GB2312" w:cs="仿宋_GB2312"/>
                <w:color w:val="auto"/>
                <w:sz w:val="24"/>
                <w:szCs w:val="24"/>
                <w:highlight w:val="none"/>
                <w:lang w:eastAsia="zh-CN"/>
              </w:rPr>
              <w:t>）</w:t>
            </w:r>
          </w:p>
        </w:tc>
        <w:tc>
          <w:tcPr>
            <w:tcW w:w="2093" w:type="dxa"/>
            <w:vAlign w:val="center"/>
          </w:tcPr>
          <w:p w14:paraId="20EA20BA">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FangSong_GB2312" w:cs="Times New Roman"/>
                <w:color w:val="auto"/>
                <w:sz w:val="24"/>
                <w:szCs w:val="24"/>
                <w:highlight w:val="none"/>
                <w:lang w:val="en-US" w:eastAsia="zh-CN"/>
              </w:rPr>
            </w:pPr>
            <w:r>
              <w:rPr>
                <w:rFonts w:hint="eastAsia" w:ascii="Times New Roman" w:hAnsi="Times New Roman" w:eastAsia="FangSong_GB2312" w:cs="Times New Roman"/>
                <w:color w:val="auto"/>
                <w:sz w:val="24"/>
                <w:szCs w:val="24"/>
                <w:highlight w:val="none"/>
                <w:lang w:val="en-US" w:eastAsia="zh-CN"/>
              </w:rPr>
              <w:t>示例：X（Y）</w:t>
            </w:r>
          </w:p>
        </w:tc>
        <w:tc>
          <w:tcPr>
            <w:tcW w:w="2090" w:type="dxa"/>
            <w:vAlign w:val="center"/>
          </w:tcPr>
          <w:p w14:paraId="3AD2BF65">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FangSong_GB2312" w:cs="Times New Roman"/>
                <w:color w:val="auto"/>
                <w:sz w:val="24"/>
                <w:szCs w:val="24"/>
                <w:highlight w:val="none"/>
              </w:rPr>
            </w:pPr>
          </w:p>
        </w:tc>
      </w:tr>
      <w:tr w14:paraId="4804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trPr>
        <w:tc>
          <w:tcPr>
            <w:tcW w:w="1895" w:type="dxa"/>
            <w:vMerge w:val="continue"/>
            <w:vAlign w:val="center"/>
          </w:tcPr>
          <w:p w14:paraId="1DF565B9">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黑体" w:cs="Times New Roman"/>
                <w:b w:val="0"/>
                <w:bCs w:val="0"/>
                <w:color w:val="auto"/>
                <w:sz w:val="24"/>
                <w:szCs w:val="24"/>
                <w:highlight w:val="none"/>
              </w:rPr>
            </w:pPr>
          </w:p>
        </w:tc>
        <w:tc>
          <w:tcPr>
            <w:tcW w:w="3080" w:type="dxa"/>
            <w:vAlign w:val="center"/>
          </w:tcPr>
          <w:p w14:paraId="082A6D19">
            <w:pPr>
              <w:keepNext w:val="0"/>
              <w:keepLines w:val="0"/>
              <w:pageBreakBefore w:val="0"/>
              <w:widowControl w:val="0"/>
              <w:kinsoku/>
              <w:wordWrap/>
              <w:overflowPunct/>
              <w:topLinePunct w:val="0"/>
              <w:autoSpaceDE/>
              <w:autoSpaceDN/>
              <w:bidi w:val="0"/>
              <w:adjustRightInd/>
              <w:snapToGrid/>
              <w:spacing w:line="320" w:lineRule="atLeast"/>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二级</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其中约束性场景数量</w:t>
            </w:r>
            <w:r>
              <w:rPr>
                <w:rFonts w:hint="eastAsia" w:ascii="仿宋_GB2312" w:hAnsi="仿宋_GB2312" w:eastAsia="仿宋_GB2312" w:cs="仿宋_GB2312"/>
                <w:color w:val="auto"/>
                <w:sz w:val="24"/>
                <w:szCs w:val="24"/>
                <w:highlight w:val="none"/>
                <w:lang w:eastAsia="zh-CN"/>
              </w:rPr>
              <w:t>）</w:t>
            </w:r>
          </w:p>
        </w:tc>
        <w:tc>
          <w:tcPr>
            <w:tcW w:w="2093" w:type="dxa"/>
            <w:vAlign w:val="center"/>
          </w:tcPr>
          <w:p w14:paraId="76D05F85">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FangSong_GB2312" w:cs="Times New Roman"/>
                <w:color w:val="auto"/>
                <w:sz w:val="24"/>
                <w:szCs w:val="24"/>
                <w:highlight w:val="none"/>
              </w:rPr>
            </w:pPr>
          </w:p>
        </w:tc>
        <w:tc>
          <w:tcPr>
            <w:tcW w:w="2090" w:type="dxa"/>
            <w:vAlign w:val="center"/>
          </w:tcPr>
          <w:p w14:paraId="0D772502">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FangSong_GB2312" w:cs="Times New Roman"/>
                <w:color w:val="auto"/>
                <w:sz w:val="24"/>
                <w:szCs w:val="24"/>
                <w:highlight w:val="none"/>
              </w:rPr>
            </w:pPr>
          </w:p>
        </w:tc>
      </w:tr>
      <w:tr w14:paraId="11F2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trPr>
        <w:tc>
          <w:tcPr>
            <w:tcW w:w="1895" w:type="dxa"/>
            <w:vMerge w:val="continue"/>
            <w:vAlign w:val="center"/>
          </w:tcPr>
          <w:p w14:paraId="7D452D7B">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黑体" w:cs="Times New Roman"/>
                <w:b w:val="0"/>
                <w:bCs w:val="0"/>
                <w:color w:val="auto"/>
                <w:sz w:val="24"/>
                <w:szCs w:val="24"/>
                <w:highlight w:val="none"/>
              </w:rPr>
            </w:pPr>
          </w:p>
        </w:tc>
        <w:tc>
          <w:tcPr>
            <w:tcW w:w="3080" w:type="dxa"/>
            <w:vAlign w:val="center"/>
          </w:tcPr>
          <w:p w14:paraId="080BE361">
            <w:pPr>
              <w:keepNext w:val="0"/>
              <w:keepLines w:val="0"/>
              <w:pageBreakBefore w:val="0"/>
              <w:widowControl w:val="0"/>
              <w:kinsoku/>
              <w:wordWrap/>
              <w:overflowPunct/>
              <w:topLinePunct w:val="0"/>
              <w:autoSpaceDE/>
              <w:autoSpaceDN/>
              <w:bidi w:val="0"/>
              <w:adjustRightInd/>
              <w:snapToGrid/>
              <w:spacing w:line="320" w:lineRule="atLeast"/>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三级</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其中约束性场景数量</w:t>
            </w:r>
            <w:r>
              <w:rPr>
                <w:rFonts w:hint="eastAsia" w:ascii="仿宋_GB2312" w:hAnsi="仿宋_GB2312" w:eastAsia="仿宋_GB2312" w:cs="仿宋_GB2312"/>
                <w:color w:val="auto"/>
                <w:sz w:val="24"/>
                <w:szCs w:val="24"/>
                <w:highlight w:val="none"/>
                <w:lang w:eastAsia="zh-CN"/>
              </w:rPr>
              <w:t>）</w:t>
            </w:r>
          </w:p>
        </w:tc>
        <w:tc>
          <w:tcPr>
            <w:tcW w:w="2093" w:type="dxa"/>
            <w:vAlign w:val="center"/>
          </w:tcPr>
          <w:p w14:paraId="2132337E">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FangSong_GB2312" w:cs="Times New Roman"/>
                <w:color w:val="auto"/>
                <w:sz w:val="24"/>
                <w:szCs w:val="24"/>
                <w:highlight w:val="none"/>
              </w:rPr>
            </w:pPr>
          </w:p>
        </w:tc>
        <w:tc>
          <w:tcPr>
            <w:tcW w:w="2090" w:type="dxa"/>
            <w:vAlign w:val="center"/>
          </w:tcPr>
          <w:p w14:paraId="1A90351C">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FangSong_GB2312" w:cs="Times New Roman"/>
                <w:color w:val="auto"/>
                <w:sz w:val="24"/>
                <w:szCs w:val="24"/>
                <w:highlight w:val="none"/>
              </w:rPr>
            </w:pPr>
          </w:p>
        </w:tc>
      </w:tr>
      <w:tr w14:paraId="3CF6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1895" w:type="dxa"/>
            <w:vMerge w:val="continue"/>
            <w:vAlign w:val="center"/>
          </w:tcPr>
          <w:p w14:paraId="4E217B62">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黑体" w:cs="Times New Roman"/>
                <w:b w:val="0"/>
                <w:bCs w:val="0"/>
                <w:color w:val="auto"/>
                <w:sz w:val="24"/>
                <w:szCs w:val="24"/>
                <w:highlight w:val="none"/>
              </w:rPr>
            </w:pPr>
          </w:p>
        </w:tc>
        <w:tc>
          <w:tcPr>
            <w:tcW w:w="3080" w:type="dxa"/>
            <w:vAlign w:val="center"/>
          </w:tcPr>
          <w:p w14:paraId="20EDF1D1">
            <w:pPr>
              <w:keepNext w:val="0"/>
              <w:keepLines w:val="0"/>
              <w:pageBreakBefore w:val="0"/>
              <w:widowControl w:val="0"/>
              <w:kinsoku/>
              <w:wordWrap/>
              <w:overflowPunct/>
              <w:topLinePunct w:val="0"/>
              <w:autoSpaceDE/>
              <w:autoSpaceDN/>
              <w:bidi w:val="0"/>
              <w:adjustRightInd/>
              <w:snapToGrid/>
              <w:spacing w:line="320" w:lineRule="atLeast"/>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四级</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其中约束性场景数量</w:t>
            </w:r>
            <w:r>
              <w:rPr>
                <w:rFonts w:hint="eastAsia" w:ascii="仿宋_GB2312" w:hAnsi="仿宋_GB2312" w:eastAsia="仿宋_GB2312" w:cs="仿宋_GB2312"/>
                <w:color w:val="auto"/>
                <w:sz w:val="24"/>
                <w:szCs w:val="24"/>
                <w:highlight w:val="none"/>
                <w:lang w:eastAsia="zh-CN"/>
              </w:rPr>
              <w:t>）</w:t>
            </w:r>
          </w:p>
        </w:tc>
        <w:tc>
          <w:tcPr>
            <w:tcW w:w="2093" w:type="dxa"/>
            <w:vAlign w:val="center"/>
          </w:tcPr>
          <w:p w14:paraId="7DE4AFF0">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FangSong_GB2312" w:cs="Times New Roman"/>
                <w:color w:val="auto"/>
                <w:sz w:val="24"/>
                <w:szCs w:val="24"/>
                <w:highlight w:val="none"/>
              </w:rPr>
            </w:pPr>
          </w:p>
        </w:tc>
        <w:tc>
          <w:tcPr>
            <w:tcW w:w="2090" w:type="dxa"/>
            <w:vAlign w:val="center"/>
          </w:tcPr>
          <w:p w14:paraId="1DEDCFE8">
            <w:pPr>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FangSong_GB2312" w:cs="Times New Roman"/>
                <w:color w:val="auto"/>
                <w:sz w:val="24"/>
                <w:szCs w:val="24"/>
                <w:highlight w:val="none"/>
              </w:rPr>
            </w:pPr>
          </w:p>
        </w:tc>
      </w:tr>
    </w:tbl>
    <w:p w14:paraId="6CF0F7B3">
      <w:pPr>
        <w:bidi w:val="0"/>
        <w:rPr>
          <w:rFonts w:hint="default" w:ascii="Times New Roman" w:hAnsi="Times New Roman"/>
          <w:color w:val="auto"/>
          <w:highlight w:val="none"/>
          <w:lang w:val="en-US" w:eastAsia="zh-CN"/>
        </w:rPr>
        <w:sectPr>
          <w:pgSz w:w="11906" w:h="16838"/>
          <w:pgMar w:top="2098" w:right="1474" w:bottom="1984" w:left="1587" w:header="851" w:footer="992" w:gutter="0"/>
          <w:pgNumType w:fmt="decimal"/>
          <w:cols w:space="0" w:num="1"/>
          <w:rtlGutter w:val="0"/>
          <w:docGrid w:type="lines" w:linePitch="312" w:charSpace="0"/>
        </w:sectPr>
      </w:pPr>
    </w:p>
    <w:p w14:paraId="3E2DB66B">
      <w:pPr>
        <w:bidi w:val="0"/>
        <w:snapToGrid/>
        <w:spacing w:line="560" w:lineRule="atLeast"/>
        <w:ind w:firstLine="640" w:firstLineChars="200"/>
        <w:rPr>
          <w:rFonts w:hint="default" w:ascii="Times New Roman" w:hAnsi="Times New Roman" w:eastAsia="黑体" w:cstheme="minorBidi"/>
          <w:color w:val="auto"/>
          <w:sz w:val="32"/>
          <w:highlight w:val="none"/>
          <w:shd w:val="clear" w:color="auto" w:fill="auto"/>
          <w:lang w:val="en-US" w:eastAsia="zh-CN"/>
        </w:rPr>
      </w:pPr>
      <w:r>
        <w:rPr>
          <w:rFonts w:hint="eastAsia" w:ascii="Times New Roman" w:hAnsi="Times New Roman" w:eastAsia="黑体" w:cstheme="minorBidi"/>
          <w:color w:val="auto"/>
          <w:sz w:val="32"/>
          <w:highlight w:val="none"/>
          <w:shd w:val="clear" w:color="auto" w:fill="auto"/>
          <w:lang w:val="en-US" w:eastAsia="zh-CN"/>
        </w:rPr>
        <w:t>一、企业基本情况</w:t>
      </w:r>
    </w:p>
    <w:tbl>
      <w:tblPr>
        <w:tblStyle w:val="10"/>
        <w:tblW w:w="9260" w:type="dxa"/>
        <w:jc w:val="center"/>
        <w:tblLayout w:type="fixed"/>
        <w:tblCellMar>
          <w:top w:w="0" w:type="dxa"/>
          <w:left w:w="108" w:type="dxa"/>
          <w:bottom w:w="0" w:type="dxa"/>
          <w:right w:w="108" w:type="dxa"/>
        </w:tblCellMar>
      </w:tblPr>
      <w:tblGrid>
        <w:gridCol w:w="2020"/>
        <w:gridCol w:w="2394"/>
        <w:gridCol w:w="2163"/>
        <w:gridCol w:w="1269"/>
        <w:gridCol w:w="1414"/>
      </w:tblGrid>
      <w:tr w14:paraId="28A0B402">
        <w:tblPrEx>
          <w:tblCellMar>
            <w:top w:w="0" w:type="dxa"/>
            <w:left w:w="108" w:type="dxa"/>
            <w:bottom w:w="0" w:type="dxa"/>
            <w:right w:w="108" w:type="dxa"/>
          </w:tblCellMar>
        </w:tblPrEx>
        <w:trPr>
          <w:trHeight w:val="437"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14:paraId="72631D47">
            <w:pPr>
              <w:keepNext w:val="0"/>
              <w:keepLines w:val="0"/>
              <w:pageBreakBefore w:val="0"/>
              <w:widowControl w:val="0"/>
              <w:wordWrap/>
              <w:overflowPunct/>
              <w:topLinePunct w:val="0"/>
              <w:bidi w:val="0"/>
              <w:snapToGrid w:val="0"/>
              <w:spacing w:line="240" w:lineRule="auto"/>
              <w:ind w:firstLine="0" w:firstLineChars="0"/>
              <w:jc w:val="center"/>
              <w:rPr>
                <w:rFonts w:hint="default" w:ascii="Times New Roman" w:hAnsi="Times New Roman" w:eastAsia="黑体" w:cs="Times New Roman"/>
                <w:color w:val="auto"/>
                <w:kern w:val="2"/>
                <w:sz w:val="24"/>
                <w:szCs w:val="24"/>
                <w:highlight w:val="none"/>
                <w:lang w:val="en-US" w:eastAsia="zh-CN" w:bidi="ar-SA"/>
              </w:rPr>
            </w:pPr>
            <w:r>
              <w:rPr>
                <w:rFonts w:hint="default" w:ascii="Times New Roman" w:hAnsi="Times New Roman" w:eastAsia="黑体" w:cs="Times New Roman"/>
                <w:color w:val="auto"/>
                <w:kern w:val="2"/>
                <w:sz w:val="24"/>
                <w:szCs w:val="24"/>
                <w:highlight w:val="none"/>
                <w:lang w:val="en-US" w:eastAsia="zh-CN" w:bidi="ar-SA"/>
              </w:rPr>
              <w:t>企业名称</w:t>
            </w:r>
          </w:p>
        </w:tc>
        <w:tc>
          <w:tcPr>
            <w:tcW w:w="2394" w:type="dxa"/>
            <w:tcBorders>
              <w:top w:val="single" w:color="000000" w:sz="4" w:space="0"/>
              <w:left w:val="single" w:color="000000" w:sz="4" w:space="0"/>
              <w:bottom w:val="single" w:color="000000" w:sz="4" w:space="0"/>
              <w:right w:val="single" w:color="000000" w:sz="4" w:space="0"/>
            </w:tcBorders>
            <w:vAlign w:val="center"/>
          </w:tcPr>
          <w:p w14:paraId="397F8F59">
            <w:pPr>
              <w:keepNext w:val="0"/>
              <w:keepLines w:val="0"/>
              <w:pageBreakBefore w:val="0"/>
              <w:widowControl w:val="0"/>
              <w:wordWrap/>
              <w:overflowPunct/>
              <w:topLinePunct w:val="0"/>
              <w:bidi w:val="0"/>
              <w:snapToGrid w:val="0"/>
              <w:spacing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2C19D890">
            <w:pPr>
              <w:keepNext w:val="0"/>
              <w:keepLines w:val="0"/>
              <w:pageBreakBefore w:val="0"/>
              <w:widowControl w:val="0"/>
              <w:wordWrap/>
              <w:overflowPunct/>
              <w:topLinePunct w:val="0"/>
              <w:bidi w:val="0"/>
              <w:snapToGrid w:val="0"/>
              <w:spacing w:line="240" w:lineRule="auto"/>
              <w:ind w:firstLine="0" w:firstLineChars="0"/>
              <w:jc w:val="center"/>
              <w:rPr>
                <w:rFonts w:hint="default" w:ascii="Times New Roman" w:hAnsi="Times New Roman" w:eastAsia="黑体" w:cs="Times New Roman"/>
                <w:color w:val="auto"/>
                <w:kern w:val="2"/>
                <w:sz w:val="24"/>
                <w:szCs w:val="24"/>
                <w:highlight w:val="none"/>
                <w:lang w:val="en-US" w:eastAsia="zh-CN" w:bidi="ar-SA"/>
              </w:rPr>
            </w:pPr>
            <w:r>
              <w:rPr>
                <w:rFonts w:hint="default" w:ascii="Times New Roman" w:hAnsi="Times New Roman" w:eastAsia="黑体" w:cs="Times New Roman"/>
                <w:color w:val="auto"/>
                <w:kern w:val="2"/>
                <w:sz w:val="24"/>
                <w:szCs w:val="24"/>
                <w:highlight w:val="none"/>
                <w:lang w:val="en-US" w:eastAsia="zh-CN" w:bidi="ar-SA"/>
              </w:rPr>
              <w:t>统一社会信用代码</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14:paraId="03D2FC0A">
            <w:pPr>
              <w:keepNext w:val="0"/>
              <w:keepLines w:val="0"/>
              <w:pageBreakBefore w:val="0"/>
              <w:widowControl w:val="0"/>
              <w:wordWrap/>
              <w:overflowPunct/>
              <w:topLinePunct w:val="0"/>
              <w:bidi w:val="0"/>
              <w:snapToGrid w:val="0"/>
              <w:spacing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p>
        </w:tc>
      </w:tr>
      <w:tr w14:paraId="48838D61">
        <w:tblPrEx>
          <w:tblCellMar>
            <w:top w:w="0" w:type="dxa"/>
            <w:left w:w="108" w:type="dxa"/>
            <w:bottom w:w="0" w:type="dxa"/>
            <w:right w:w="108" w:type="dxa"/>
          </w:tblCellMar>
        </w:tblPrEx>
        <w:trPr>
          <w:trHeight w:val="363"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14:paraId="7E295A74">
            <w:pPr>
              <w:keepNext w:val="0"/>
              <w:keepLines w:val="0"/>
              <w:pageBreakBefore w:val="0"/>
              <w:widowControl w:val="0"/>
              <w:wordWrap/>
              <w:overflowPunct/>
              <w:topLinePunct w:val="0"/>
              <w:bidi w:val="0"/>
              <w:snapToGrid w:val="0"/>
              <w:spacing w:line="240" w:lineRule="auto"/>
              <w:ind w:firstLine="0" w:firstLineChars="0"/>
              <w:jc w:val="center"/>
              <w:rPr>
                <w:rFonts w:hint="default" w:ascii="Times New Roman" w:hAnsi="Times New Roman" w:eastAsia="黑体" w:cs="Times New Roman"/>
                <w:color w:val="auto"/>
                <w:kern w:val="2"/>
                <w:sz w:val="24"/>
                <w:szCs w:val="24"/>
                <w:highlight w:val="none"/>
                <w:lang w:val="en-US" w:eastAsia="zh-CN" w:bidi="ar-SA"/>
              </w:rPr>
            </w:pPr>
            <w:r>
              <w:rPr>
                <w:rFonts w:hint="default" w:ascii="Times New Roman" w:hAnsi="Times New Roman" w:eastAsia="黑体" w:cs="Times New Roman"/>
                <w:color w:val="auto"/>
                <w:kern w:val="2"/>
                <w:sz w:val="24"/>
                <w:szCs w:val="24"/>
                <w:highlight w:val="none"/>
                <w:lang w:val="en-US" w:eastAsia="zh-CN" w:bidi="ar-SA"/>
              </w:rPr>
              <w:t>所属镇街</w:t>
            </w:r>
          </w:p>
        </w:tc>
        <w:tc>
          <w:tcPr>
            <w:tcW w:w="2394" w:type="dxa"/>
            <w:tcBorders>
              <w:top w:val="single" w:color="000000" w:sz="4" w:space="0"/>
              <w:left w:val="single" w:color="000000" w:sz="4" w:space="0"/>
              <w:bottom w:val="single" w:color="000000" w:sz="4" w:space="0"/>
              <w:right w:val="single" w:color="000000" w:sz="4" w:space="0"/>
            </w:tcBorders>
            <w:vAlign w:val="center"/>
          </w:tcPr>
          <w:p w14:paraId="76EE2A66">
            <w:pPr>
              <w:keepNext w:val="0"/>
              <w:keepLines w:val="0"/>
              <w:pageBreakBefore w:val="0"/>
              <w:widowControl w:val="0"/>
              <w:wordWrap/>
              <w:overflowPunct/>
              <w:topLinePunct w:val="0"/>
              <w:bidi w:val="0"/>
              <w:snapToGrid w:val="0"/>
              <w:spacing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53B247B2">
            <w:pPr>
              <w:keepNext w:val="0"/>
              <w:keepLines w:val="0"/>
              <w:pageBreakBefore w:val="0"/>
              <w:widowControl w:val="0"/>
              <w:wordWrap/>
              <w:overflowPunct/>
              <w:topLinePunct w:val="0"/>
              <w:bidi w:val="0"/>
              <w:snapToGrid w:val="0"/>
              <w:spacing w:line="240" w:lineRule="auto"/>
              <w:ind w:firstLine="0" w:firstLineChars="0"/>
              <w:jc w:val="center"/>
              <w:rPr>
                <w:rFonts w:hint="default" w:ascii="Times New Roman" w:hAnsi="Times New Roman" w:eastAsia="黑体" w:cs="Times New Roman"/>
                <w:color w:val="auto"/>
                <w:kern w:val="2"/>
                <w:sz w:val="24"/>
                <w:szCs w:val="24"/>
                <w:highlight w:val="none"/>
                <w:lang w:val="en-US" w:eastAsia="zh-CN" w:bidi="ar-SA"/>
              </w:rPr>
            </w:pPr>
            <w:r>
              <w:rPr>
                <w:rFonts w:hint="default" w:ascii="Times New Roman" w:hAnsi="Times New Roman" w:eastAsia="黑体" w:cs="Times New Roman"/>
                <w:color w:val="auto"/>
                <w:kern w:val="2"/>
                <w:sz w:val="24"/>
                <w:szCs w:val="24"/>
                <w:highlight w:val="none"/>
                <w:lang w:val="en-US" w:eastAsia="zh-CN" w:bidi="ar-SA"/>
              </w:rPr>
              <w:t>法定代表人</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14:paraId="080C271D">
            <w:pPr>
              <w:keepNext w:val="0"/>
              <w:keepLines w:val="0"/>
              <w:pageBreakBefore w:val="0"/>
              <w:widowControl w:val="0"/>
              <w:wordWrap/>
              <w:overflowPunct/>
              <w:topLinePunct w:val="0"/>
              <w:bidi w:val="0"/>
              <w:snapToGrid w:val="0"/>
              <w:spacing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p>
        </w:tc>
      </w:tr>
      <w:tr w14:paraId="5E07EC69">
        <w:tblPrEx>
          <w:tblCellMar>
            <w:top w:w="0" w:type="dxa"/>
            <w:left w:w="108" w:type="dxa"/>
            <w:bottom w:w="0" w:type="dxa"/>
            <w:right w:w="108" w:type="dxa"/>
          </w:tblCellMar>
        </w:tblPrEx>
        <w:trPr>
          <w:trHeight w:val="443"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14:paraId="6716E596">
            <w:pPr>
              <w:keepNext w:val="0"/>
              <w:keepLines w:val="0"/>
              <w:pageBreakBefore w:val="0"/>
              <w:widowControl w:val="0"/>
              <w:wordWrap/>
              <w:overflowPunct/>
              <w:topLinePunct w:val="0"/>
              <w:bidi w:val="0"/>
              <w:snapToGrid w:val="0"/>
              <w:spacing w:line="240" w:lineRule="auto"/>
              <w:ind w:firstLine="0" w:firstLineChars="0"/>
              <w:jc w:val="center"/>
              <w:rPr>
                <w:rFonts w:hint="default" w:ascii="Times New Roman" w:hAnsi="Times New Roman" w:eastAsia="黑体" w:cs="Times New Roman"/>
                <w:color w:val="auto"/>
                <w:kern w:val="2"/>
                <w:sz w:val="24"/>
                <w:szCs w:val="24"/>
                <w:highlight w:val="none"/>
                <w:lang w:val="en-US" w:eastAsia="zh-CN" w:bidi="ar-SA"/>
              </w:rPr>
            </w:pPr>
            <w:r>
              <w:rPr>
                <w:rFonts w:hint="default" w:ascii="Times New Roman" w:hAnsi="Times New Roman" w:eastAsia="黑体" w:cs="Times New Roman"/>
                <w:color w:val="auto"/>
                <w:kern w:val="2"/>
                <w:sz w:val="24"/>
                <w:szCs w:val="24"/>
                <w:highlight w:val="none"/>
                <w:lang w:val="en-US" w:eastAsia="zh-CN" w:bidi="ar-SA"/>
              </w:rPr>
              <w:t>联系人姓名</w:t>
            </w:r>
          </w:p>
        </w:tc>
        <w:tc>
          <w:tcPr>
            <w:tcW w:w="2394" w:type="dxa"/>
            <w:tcBorders>
              <w:top w:val="single" w:color="000000" w:sz="4" w:space="0"/>
              <w:left w:val="single" w:color="000000" w:sz="4" w:space="0"/>
              <w:bottom w:val="single" w:color="000000" w:sz="4" w:space="0"/>
              <w:right w:val="single" w:color="000000" w:sz="4" w:space="0"/>
            </w:tcBorders>
            <w:vAlign w:val="center"/>
          </w:tcPr>
          <w:p w14:paraId="4BF74557">
            <w:pPr>
              <w:keepNext w:val="0"/>
              <w:keepLines w:val="0"/>
              <w:pageBreakBefore w:val="0"/>
              <w:widowControl w:val="0"/>
              <w:wordWrap/>
              <w:overflowPunct/>
              <w:topLinePunct w:val="0"/>
              <w:bidi w:val="0"/>
              <w:snapToGrid w:val="0"/>
              <w:spacing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6E5CAB31">
            <w:pPr>
              <w:keepNext w:val="0"/>
              <w:keepLines w:val="0"/>
              <w:pageBreakBefore w:val="0"/>
              <w:widowControl w:val="0"/>
              <w:wordWrap/>
              <w:overflowPunct/>
              <w:topLinePunct w:val="0"/>
              <w:bidi w:val="0"/>
              <w:snapToGrid w:val="0"/>
              <w:spacing w:line="240" w:lineRule="auto"/>
              <w:ind w:firstLine="0" w:firstLineChars="0"/>
              <w:jc w:val="center"/>
              <w:rPr>
                <w:rFonts w:hint="default" w:ascii="Times New Roman" w:hAnsi="Times New Roman" w:eastAsia="黑体" w:cs="Times New Roman"/>
                <w:color w:val="auto"/>
                <w:kern w:val="2"/>
                <w:sz w:val="24"/>
                <w:szCs w:val="24"/>
                <w:highlight w:val="none"/>
                <w:lang w:val="en-US" w:eastAsia="zh-CN" w:bidi="ar-SA"/>
              </w:rPr>
            </w:pPr>
            <w:r>
              <w:rPr>
                <w:rFonts w:hint="default" w:ascii="Times New Roman" w:hAnsi="Times New Roman" w:eastAsia="黑体" w:cs="Times New Roman"/>
                <w:color w:val="auto"/>
                <w:kern w:val="2"/>
                <w:sz w:val="24"/>
                <w:szCs w:val="24"/>
                <w:highlight w:val="none"/>
                <w:lang w:val="en-US" w:eastAsia="zh-CN" w:bidi="ar-SA"/>
              </w:rPr>
              <w:t>联系人电话</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14:paraId="12634D93">
            <w:pPr>
              <w:keepNext w:val="0"/>
              <w:keepLines w:val="0"/>
              <w:pageBreakBefore w:val="0"/>
              <w:widowControl w:val="0"/>
              <w:wordWrap/>
              <w:overflowPunct/>
              <w:topLinePunct w:val="0"/>
              <w:bidi w:val="0"/>
              <w:snapToGrid w:val="0"/>
              <w:spacing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p>
        </w:tc>
      </w:tr>
      <w:tr w14:paraId="3FCD7BA1">
        <w:tblPrEx>
          <w:tblCellMar>
            <w:top w:w="0" w:type="dxa"/>
            <w:left w:w="108" w:type="dxa"/>
            <w:bottom w:w="0" w:type="dxa"/>
            <w:right w:w="108" w:type="dxa"/>
          </w:tblCellMar>
        </w:tblPrEx>
        <w:trPr>
          <w:trHeight w:val="417"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14:paraId="4093DFA9">
            <w:pPr>
              <w:keepNext w:val="0"/>
              <w:keepLines w:val="0"/>
              <w:pageBreakBefore w:val="0"/>
              <w:widowControl w:val="0"/>
              <w:wordWrap/>
              <w:overflowPunct/>
              <w:topLinePunct w:val="0"/>
              <w:bidi w:val="0"/>
              <w:snapToGrid w:val="0"/>
              <w:spacing w:line="240" w:lineRule="auto"/>
              <w:ind w:firstLine="0" w:firstLineChars="0"/>
              <w:jc w:val="center"/>
              <w:rPr>
                <w:rFonts w:hint="default" w:ascii="Times New Roman" w:hAnsi="Times New Roman" w:eastAsia="黑体" w:cs="Times New Roman"/>
                <w:color w:val="auto"/>
                <w:kern w:val="2"/>
                <w:sz w:val="24"/>
                <w:szCs w:val="24"/>
                <w:highlight w:val="none"/>
                <w:lang w:val="en-US" w:eastAsia="zh-CN" w:bidi="ar-SA"/>
              </w:rPr>
            </w:pPr>
            <w:r>
              <w:rPr>
                <w:rFonts w:hint="default" w:ascii="Times New Roman" w:hAnsi="Times New Roman" w:eastAsia="黑体" w:cs="Times New Roman"/>
                <w:color w:val="auto"/>
                <w:kern w:val="2"/>
                <w:sz w:val="24"/>
                <w:szCs w:val="24"/>
                <w:highlight w:val="none"/>
                <w:lang w:val="en-US" w:eastAsia="zh-CN" w:bidi="ar-SA"/>
              </w:rPr>
              <w:t>注册地址</w:t>
            </w:r>
          </w:p>
        </w:tc>
        <w:tc>
          <w:tcPr>
            <w:tcW w:w="7240" w:type="dxa"/>
            <w:gridSpan w:val="4"/>
            <w:tcBorders>
              <w:top w:val="single" w:color="000000" w:sz="4" w:space="0"/>
              <w:left w:val="single" w:color="000000" w:sz="4" w:space="0"/>
              <w:bottom w:val="single" w:color="000000" w:sz="4" w:space="0"/>
              <w:right w:val="single" w:color="000000" w:sz="4" w:space="0"/>
            </w:tcBorders>
            <w:vAlign w:val="center"/>
          </w:tcPr>
          <w:p w14:paraId="0D7C8584">
            <w:pPr>
              <w:keepNext w:val="0"/>
              <w:keepLines w:val="0"/>
              <w:pageBreakBefore w:val="0"/>
              <w:widowControl w:val="0"/>
              <w:wordWrap/>
              <w:overflowPunct/>
              <w:topLinePunct w:val="0"/>
              <w:bidi w:val="0"/>
              <w:snapToGrid w:val="0"/>
              <w:spacing w:line="240" w:lineRule="auto"/>
              <w:ind w:firstLine="0" w:firstLineChars="0"/>
              <w:jc w:val="both"/>
              <w:rPr>
                <w:rFonts w:hint="default" w:ascii="Times New Roman" w:hAnsi="Times New Roman" w:eastAsia="仿宋_GB2312" w:cs="Times New Roman"/>
                <w:color w:val="auto"/>
                <w:kern w:val="2"/>
                <w:sz w:val="24"/>
                <w:szCs w:val="24"/>
                <w:highlight w:val="none"/>
                <w:lang w:val="en-US" w:eastAsia="zh-CN" w:bidi="ar-SA"/>
              </w:rPr>
            </w:pPr>
          </w:p>
        </w:tc>
      </w:tr>
      <w:tr w14:paraId="034E178B">
        <w:tblPrEx>
          <w:tblCellMar>
            <w:top w:w="0" w:type="dxa"/>
            <w:left w:w="108" w:type="dxa"/>
            <w:bottom w:w="0" w:type="dxa"/>
            <w:right w:w="108" w:type="dxa"/>
          </w:tblCellMar>
        </w:tblPrEx>
        <w:trPr>
          <w:trHeight w:val="405"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14:paraId="58561B39">
            <w:pPr>
              <w:keepNext w:val="0"/>
              <w:keepLines w:val="0"/>
              <w:pageBreakBefore w:val="0"/>
              <w:widowControl/>
              <w:kinsoku w:val="0"/>
              <w:wordWrap/>
              <w:overflowPunct/>
              <w:topLinePunct w:val="0"/>
              <w:autoSpaceDE w:val="0"/>
              <w:autoSpaceDN w:val="0"/>
              <w:bidi w:val="0"/>
              <w:snapToGrid/>
              <w:spacing w:line="240" w:lineRule="auto"/>
              <w:ind w:firstLine="0" w:firstLineChars="0"/>
              <w:jc w:val="center"/>
              <w:textAlignment w:val="baseline"/>
              <w:rPr>
                <w:rFonts w:hint="default" w:ascii="Times New Roman" w:hAnsi="Times New Roman" w:eastAsia="黑体" w:cs="Times New Roman"/>
                <w:bCs/>
                <w:color w:val="auto"/>
                <w:sz w:val="24"/>
                <w:szCs w:val="24"/>
                <w:highlight w:val="none"/>
              </w:rPr>
            </w:pPr>
            <w:r>
              <w:rPr>
                <w:rFonts w:hint="default" w:ascii="Times New Roman" w:hAnsi="Times New Roman" w:eastAsia="黑体" w:cs="Times New Roman"/>
                <w:bCs/>
                <w:snapToGrid w:val="0"/>
                <w:color w:val="auto"/>
                <w:kern w:val="0"/>
                <w:sz w:val="24"/>
                <w:szCs w:val="24"/>
                <w:highlight w:val="none"/>
              </w:rPr>
              <w:t>企业性质</w:t>
            </w:r>
          </w:p>
        </w:tc>
        <w:tc>
          <w:tcPr>
            <w:tcW w:w="7240" w:type="dxa"/>
            <w:gridSpan w:val="4"/>
            <w:tcBorders>
              <w:top w:val="single" w:color="000000" w:sz="4" w:space="0"/>
              <w:left w:val="single" w:color="000000" w:sz="4" w:space="0"/>
              <w:bottom w:val="single" w:color="000000" w:sz="4" w:space="0"/>
              <w:right w:val="single" w:color="000000" w:sz="4" w:space="0"/>
            </w:tcBorders>
            <w:vAlign w:val="center"/>
          </w:tcPr>
          <w:p w14:paraId="0F70BA3E">
            <w:pPr>
              <w:keepNext w:val="0"/>
              <w:keepLines w:val="0"/>
              <w:pageBreakBefore w:val="0"/>
              <w:widowControl/>
              <w:kinsoku w:val="0"/>
              <w:wordWrap/>
              <w:overflowPunct/>
              <w:topLinePunct w:val="0"/>
              <w:autoSpaceDE w:val="0"/>
              <w:autoSpaceDN w:val="0"/>
              <w:bidi w:val="0"/>
              <w:snapToGrid/>
              <w:spacing w:line="240" w:lineRule="auto"/>
              <w:ind w:firstLine="0" w:firstLineChars="0"/>
              <w:jc w:val="both"/>
              <w:textAlignment w:val="baseline"/>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snapToGrid w:val="0"/>
                <w:color w:val="auto"/>
                <w:kern w:val="0"/>
                <w:sz w:val="24"/>
                <w:szCs w:val="24"/>
                <w:highlight w:val="none"/>
              </w:rPr>
              <w:sym w:font="Wingdings 2" w:char="F02A"/>
            </w:r>
            <w:r>
              <w:rPr>
                <w:rFonts w:hint="default" w:ascii="Times New Roman" w:hAnsi="Times New Roman" w:eastAsia="仿宋_GB2312" w:cs="Times New Roman"/>
                <w:bCs/>
                <w:snapToGrid w:val="0"/>
                <w:color w:val="auto"/>
                <w:kern w:val="0"/>
                <w:sz w:val="24"/>
                <w:szCs w:val="24"/>
                <w:highlight w:val="none"/>
              </w:rPr>
              <w:t xml:space="preserve">国有    </w:t>
            </w:r>
            <w:r>
              <w:rPr>
                <w:rFonts w:hint="default" w:ascii="Times New Roman" w:hAnsi="Times New Roman" w:eastAsia="仿宋_GB2312" w:cs="Times New Roman"/>
                <w:bCs/>
                <w:snapToGrid w:val="0"/>
                <w:color w:val="auto"/>
                <w:kern w:val="0"/>
                <w:sz w:val="24"/>
                <w:szCs w:val="24"/>
                <w:highlight w:val="none"/>
              </w:rPr>
              <w:sym w:font="Wingdings 2" w:char="00A3"/>
            </w:r>
            <w:r>
              <w:rPr>
                <w:rFonts w:hint="default" w:ascii="Times New Roman" w:hAnsi="Times New Roman" w:eastAsia="仿宋_GB2312" w:cs="Times New Roman"/>
                <w:bCs/>
                <w:snapToGrid w:val="0"/>
                <w:color w:val="auto"/>
                <w:kern w:val="0"/>
                <w:sz w:val="24"/>
                <w:szCs w:val="24"/>
                <w:highlight w:val="none"/>
              </w:rPr>
              <w:t xml:space="preserve">民营    </w:t>
            </w:r>
            <w:r>
              <w:rPr>
                <w:rFonts w:hint="default" w:ascii="Times New Roman" w:hAnsi="Times New Roman" w:eastAsia="仿宋_GB2312" w:cs="Times New Roman"/>
                <w:bCs/>
                <w:snapToGrid w:val="0"/>
                <w:color w:val="auto"/>
                <w:kern w:val="0"/>
                <w:sz w:val="24"/>
                <w:szCs w:val="24"/>
                <w:highlight w:val="none"/>
              </w:rPr>
              <w:sym w:font="Wingdings 2" w:char="F02A"/>
            </w:r>
            <w:r>
              <w:rPr>
                <w:rFonts w:hint="default" w:ascii="Times New Roman" w:hAnsi="Times New Roman" w:eastAsia="仿宋_GB2312" w:cs="Times New Roman"/>
                <w:bCs/>
                <w:snapToGrid w:val="0"/>
                <w:color w:val="auto"/>
                <w:kern w:val="0"/>
                <w:sz w:val="24"/>
                <w:szCs w:val="24"/>
                <w:highlight w:val="none"/>
              </w:rPr>
              <w:t xml:space="preserve">外资    </w:t>
            </w:r>
            <w:r>
              <w:rPr>
                <w:rFonts w:hint="default" w:ascii="Times New Roman" w:hAnsi="Times New Roman" w:eastAsia="仿宋_GB2312" w:cs="Times New Roman"/>
                <w:bCs/>
                <w:snapToGrid w:val="0"/>
                <w:color w:val="auto"/>
                <w:kern w:val="0"/>
                <w:sz w:val="24"/>
                <w:szCs w:val="24"/>
                <w:highlight w:val="none"/>
              </w:rPr>
              <w:sym w:font="Wingdings 2" w:char="F02A"/>
            </w:r>
            <w:r>
              <w:rPr>
                <w:rFonts w:hint="default" w:ascii="Times New Roman" w:hAnsi="Times New Roman" w:eastAsia="仿宋_GB2312" w:cs="Times New Roman"/>
                <w:bCs/>
                <w:snapToGrid w:val="0"/>
                <w:color w:val="auto"/>
                <w:kern w:val="0"/>
                <w:sz w:val="24"/>
                <w:szCs w:val="24"/>
                <w:highlight w:val="none"/>
              </w:rPr>
              <w:t xml:space="preserve">混合所有制   </w:t>
            </w:r>
            <w:r>
              <w:rPr>
                <w:rFonts w:hint="default" w:ascii="Times New Roman" w:hAnsi="Times New Roman" w:eastAsia="仿宋_GB2312" w:cs="Times New Roman"/>
                <w:bCs/>
                <w:snapToGrid w:val="0"/>
                <w:color w:val="auto"/>
                <w:kern w:val="0"/>
                <w:sz w:val="24"/>
                <w:szCs w:val="24"/>
                <w:highlight w:val="none"/>
              </w:rPr>
              <w:sym w:font="Wingdings 2" w:char="F02A"/>
            </w:r>
            <w:r>
              <w:rPr>
                <w:rFonts w:hint="default" w:ascii="Times New Roman" w:hAnsi="Times New Roman" w:eastAsia="仿宋_GB2312" w:cs="Times New Roman"/>
                <w:bCs/>
                <w:snapToGrid w:val="0"/>
                <w:color w:val="auto"/>
                <w:kern w:val="0"/>
                <w:sz w:val="24"/>
                <w:szCs w:val="24"/>
                <w:highlight w:val="none"/>
              </w:rPr>
              <w:t>其他</w:t>
            </w:r>
          </w:p>
        </w:tc>
      </w:tr>
      <w:tr w14:paraId="697793EF">
        <w:tblPrEx>
          <w:tblCellMar>
            <w:top w:w="0" w:type="dxa"/>
            <w:left w:w="108" w:type="dxa"/>
            <w:bottom w:w="0" w:type="dxa"/>
            <w:right w:w="108" w:type="dxa"/>
          </w:tblCellMar>
        </w:tblPrEx>
        <w:trPr>
          <w:trHeight w:val="710" w:hRule="atLeast"/>
          <w:jc w:val="center"/>
        </w:trPr>
        <w:tc>
          <w:tcPr>
            <w:tcW w:w="2020" w:type="dxa"/>
            <w:vMerge w:val="restart"/>
            <w:tcBorders>
              <w:top w:val="single" w:color="000000" w:sz="4" w:space="0"/>
              <w:left w:val="single" w:color="000000" w:sz="4" w:space="0"/>
              <w:right w:val="single" w:color="000000" w:sz="4" w:space="0"/>
            </w:tcBorders>
            <w:vAlign w:val="center"/>
          </w:tcPr>
          <w:p w14:paraId="2CE6DC77">
            <w:pPr>
              <w:keepNext w:val="0"/>
              <w:keepLines w:val="0"/>
              <w:pageBreakBefore w:val="0"/>
              <w:widowControl/>
              <w:tabs>
                <w:tab w:val="right" w:leader="dot" w:pos="8296"/>
              </w:tabs>
              <w:kinsoku w:val="0"/>
              <w:wordWrap/>
              <w:overflowPunct/>
              <w:topLinePunct w:val="0"/>
              <w:autoSpaceDE w:val="0"/>
              <w:autoSpaceDN w:val="0"/>
              <w:bidi w:val="0"/>
              <w:snapToGrid/>
              <w:spacing w:line="240" w:lineRule="auto"/>
              <w:ind w:firstLine="0" w:firstLineChars="0"/>
              <w:jc w:val="center"/>
              <w:textAlignment w:val="baseline"/>
              <w:rPr>
                <w:rFonts w:hint="default" w:ascii="Times New Roman" w:hAnsi="Times New Roman" w:eastAsia="黑体" w:cs="Times New Roman"/>
                <w:bCs/>
                <w:color w:val="auto"/>
                <w:sz w:val="24"/>
                <w:szCs w:val="24"/>
                <w:highlight w:val="none"/>
              </w:rPr>
            </w:pPr>
            <w:r>
              <w:rPr>
                <w:rFonts w:hint="default" w:ascii="Times New Roman" w:hAnsi="Times New Roman" w:eastAsia="黑体" w:cs="Times New Roman"/>
                <w:bCs/>
                <w:snapToGrid w:val="0"/>
                <w:color w:val="auto"/>
                <w:kern w:val="0"/>
                <w:sz w:val="24"/>
                <w:szCs w:val="24"/>
                <w:highlight w:val="none"/>
              </w:rPr>
              <w:t>企业规模</w:t>
            </w:r>
          </w:p>
        </w:tc>
        <w:tc>
          <w:tcPr>
            <w:tcW w:w="7240" w:type="dxa"/>
            <w:gridSpan w:val="4"/>
            <w:tcBorders>
              <w:top w:val="single" w:color="000000" w:sz="4" w:space="0"/>
              <w:left w:val="single" w:color="000000" w:sz="4" w:space="0"/>
              <w:bottom w:val="single" w:color="000000" w:sz="4" w:space="0"/>
              <w:right w:val="single" w:color="000000" w:sz="4" w:space="0"/>
            </w:tcBorders>
            <w:vAlign w:val="center"/>
          </w:tcPr>
          <w:p w14:paraId="454B506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default" w:ascii="Times New Roman" w:hAnsi="Times New Roman" w:eastAsia="仿宋_GB2312" w:cs="Times New Roman"/>
                <w:bCs/>
                <w:snapToGrid w:val="0"/>
                <w:color w:val="auto"/>
                <w:kern w:val="0"/>
                <w:sz w:val="24"/>
                <w:szCs w:val="24"/>
                <w:highlight w:val="none"/>
              </w:rPr>
            </w:pPr>
            <w:r>
              <w:rPr>
                <w:rFonts w:hint="default" w:ascii="Times New Roman" w:hAnsi="Times New Roman" w:eastAsia="仿宋_GB2312" w:cs="Times New Roman"/>
                <w:bCs/>
                <w:snapToGrid w:val="0"/>
                <w:color w:val="auto"/>
                <w:kern w:val="0"/>
                <w:sz w:val="24"/>
                <w:szCs w:val="24"/>
                <w:highlight w:val="none"/>
              </w:rPr>
              <w:sym w:font="Wingdings 2" w:char="F02A"/>
            </w:r>
            <w:r>
              <w:rPr>
                <w:rFonts w:hint="default" w:ascii="Times New Roman" w:hAnsi="Times New Roman" w:eastAsia="仿宋_GB2312" w:cs="Times New Roman"/>
                <w:bCs/>
                <w:snapToGrid w:val="0"/>
                <w:color w:val="auto"/>
                <w:kern w:val="0"/>
                <w:sz w:val="24"/>
                <w:szCs w:val="24"/>
                <w:highlight w:val="none"/>
              </w:rPr>
              <w:t xml:space="preserve">中型企业    </w:t>
            </w:r>
            <w:r>
              <w:rPr>
                <w:rFonts w:hint="default" w:ascii="Times New Roman" w:hAnsi="Times New Roman" w:eastAsia="仿宋_GB2312" w:cs="Times New Roman"/>
                <w:bCs/>
                <w:snapToGrid w:val="0"/>
                <w:color w:val="auto"/>
                <w:kern w:val="0"/>
                <w:sz w:val="24"/>
                <w:szCs w:val="24"/>
                <w:highlight w:val="none"/>
              </w:rPr>
              <w:sym w:font="Wingdings 2" w:char="F02A"/>
            </w:r>
            <w:r>
              <w:rPr>
                <w:rFonts w:hint="default" w:ascii="Times New Roman" w:hAnsi="Times New Roman" w:eastAsia="仿宋_GB2312" w:cs="Times New Roman"/>
                <w:bCs/>
                <w:snapToGrid w:val="0"/>
                <w:color w:val="auto"/>
                <w:kern w:val="0"/>
                <w:sz w:val="24"/>
                <w:szCs w:val="24"/>
                <w:highlight w:val="none"/>
              </w:rPr>
              <w:t xml:space="preserve">小型企业    </w:t>
            </w:r>
            <w:r>
              <w:rPr>
                <w:rFonts w:hint="default" w:ascii="Times New Roman" w:hAnsi="Times New Roman" w:eastAsia="仿宋_GB2312" w:cs="Times New Roman"/>
                <w:bCs/>
                <w:snapToGrid w:val="0"/>
                <w:color w:val="auto"/>
                <w:kern w:val="0"/>
                <w:sz w:val="24"/>
                <w:szCs w:val="24"/>
                <w:highlight w:val="none"/>
              </w:rPr>
              <w:sym w:font="Wingdings 2" w:char="F02A"/>
            </w:r>
            <w:r>
              <w:rPr>
                <w:rFonts w:hint="default" w:ascii="Times New Roman" w:hAnsi="Times New Roman" w:eastAsia="仿宋_GB2312" w:cs="Times New Roman"/>
                <w:bCs/>
                <w:snapToGrid w:val="0"/>
                <w:color w:val="auto"/>
                <w:kern w:val="0"/>
                <w:sz w:val="24"/>
                <w:szCs w:val="24"/>
                <w:highlight w:val="none"/>
              </w:rPr>
              <w:t>微型企业</w:t>
            </w:r>
          </w:p>
          <w:p w14:paraId="6B6679F9">
            <w:pPr>
              <w:keepNext w:val="0"/>
              <w:keepLines w:val="0"/>
              <w:pageBreakBefore w:val="0"/>
              <w:widowControl w:val="0"/>
              <w:tabs>
                <w:tab w:val="right" w:leader="dot" w:pos="8296"/>
              </w:tabs>
              <w:wordWrap/>
              <w:overflowPunct/>
              <w:topLinePunct w:val="0"/>
              <w:bidi w:val="0"/>
              <w:adjustRightInd w:val="0"/>
              <w:snapToGrid w:val="0"/>
              <w:spacing w:after="0" w:line="240" w:lineRule="auto"/>
              <w:ind w:firstLine="0" w:firstLineChars="0"/>
              <w:jc w:val="both"/>
              <w:rPr>
                <w:rFonts w:hint="default" w:ascii="Times New Roman" w:hAnsi="Times New Roman" w:eastAsia="仿宋_GB2312" w:cs="Times New Roman"/>
                <w:bCs/>
                <w:color w:val="auto"/>
                <w:kern w:val="2"/>
                <w:sz w:val="24"/>
                <w:szCs w:val="24"/>
                <w:highlight w:val="none"/>
                <w:lang w:val="en-US" w:eastAsia="zh-CN" w:bidi="ar-SA"/>
              </w:rPr>
            </w:pPr>
            <w:r>
              <w:rPr>
                <w:rFonts w:hint="default" w:ascii="Times New Roman" w:hAnsi="Times New Roman" w:eastAsia="仿宋_GB2312" w:cs="Times New Roman"/>
                <w:bCs/>
                <w:color w:val="auto"/>
                <w:kern w:val="2"/>
                <w:sz w:val="24"/>
                <w:szCs w:val="24"/>
                <w:highlight w:val="none"/>
                <w:lang w:val="en-US" w:eastAsia="zh-CN" w:bidi="ar-SA"/>
              </w:rPr>
              <w:t>（中小企业规模类型自测：</w:t>
            </w:r>
            <w:r>
              <w:rPr>
                <w:rFonts w:hint="default" w:ascii="Times New Roman" w:hAnsi="Times New Roman" w:eastAsia="FangSong_GB2312" w:cs="Times New Roman"/>
                <w:color w:val="auto"/>
                <w:kern w:val="2"/>
                <w:sz w:val="24"/>
                <w:szCs w:val="24"/>
                <w:highlight w:val="none"/>
                <w:lang w:val="en-US" w:eastAsia="zh-CN" w:bidi="ar-SA"/>
              </w:rPr>
              <w:fldChar w:fldCharType="begin"/>
            </w:r>
            <w:r>
              <w:rPr>
                <w:rFonts w:hint="default" w:ascii="Times New Roman" w:hAnsi="Times New Roman" w:eastAsia="FangSong_GB2312" w:cs="Times New Roman"/>
                <w:color w:val="auto"/>
                <w:kern w:val="2"/>
                <w:sz w:val="24"/>
                <w:szCs w:val="24"/>
                <w:highlight w:val="none"/>
                <w:lang w:val="en-US" w:eastAsia="zh-CN" w:bidi="ar-SA"/>
              </w:rPr>
              <w:instrText xml:space="preserve"> HYPERLINK "https://baosong.miit.gov.cn/ScaleTest" </w:instrText>
            </w:r>
            <w:r>
              <w:rPr>
                <w:rFonts w:hint="default" w:ascii="Times New Roman" w:hAnsi="Times New Roman" w:eastAsia="FangSong_GB2312" w:cs="Times New Roman"/>
                <w:color w:val="auto"/>
                <w:kern w:val="2"/>
                <w:sz w:val="24"/>
                <w:szCs w:val="24"/>
                <w:highlight w:val="none"/>
                <w:lang w:val="en-US" w:eastAsia="zh-CN" w:bidi="ar-SA"/>
              </w:rPr>
              <w:fldChar w:fldCharType="separate"/>
            </w:r>
            <w:r>
              <w:rPr>
                <w:rStyle w:val="14"/>
                <w:rFonts w:hint="default" w:ascii="Times New Roman" w:hAnsi="Times New Roman" w:eastAsia="仿宋_GB2312" w:cs="Times New Roman"/>
                <w:bCs/>
                <w:color w:val="auto"/>
                <w:kern w:val="2"/>
                <w:sz w:val="24"/>
                <w:szCs w:val="24"/>
                <w:highlight w:val="none"/>
                <w:lang w:val="en-US" w:eastAsia="zh-CN" w:bidi="ar-SA"/>
              </w:rPr>
              <w:t>https://baosong.miit.gov.cn/ScaleTest</w:t>
            </w:r>
            <w:r>
              <w:rPr>
                <w:rStyle w:val="14"/>
                <w:rFonts w:hint="default" w:ascii="Times New Roman" w:hAnsi="Times New Roman" w:eastAsia="仿宋_GB2312" w:cs="Times New Roman"/>
                <w:bCs/>
                <w:color w:val="auto"/>
                <w:kern w:val="2"/>
                <w:sz w:val="24"/>
                <w:szCs w:val="24"/>
                <w:highlight w:val="none"/>
                <w:lang w:val="en-US" w:eastAsia="zh-CN" w:bidi="ar-SA"/>
              </w:rPr>
              <w:fldChar w:fldCharType="end"/>
            </w:r>
            <w:r>
              <w:rPr>
                <w:rFonts w:hint="default" w:ascii="Times New Roman" w:hAnsi="Times New Roman" w:eastAsia="仿宋_GB2312" w:cs="Times New Roman"/>
                <w:bCs/>
                <w:color w:val="auto"/>
                <w:kern w:val="2"/>
                <w:sz w:val="24"/>
                <w:szCs w:val="24"/>
                <w:highlight w:val="none"/>
                <w:lang w:val="en-US" w:eastAsia="zh-CN" w:bidi="ar-SA"/>
              </w:rPr>
              <w:t>）</w:t>
            </w:r>
          </w:p>
        </w:tc>
      </w:tr>
      <w:tr w14:paraId="3B200132">
        <w:tblPrEx>
          <w:tblCellMar>
            <w:top w:w="0" w:type="dxa"/>
            <w:left w:w="108" w:type="dxa"/>
            <w:bottom w:w="0" w:type="dxa"/>
            <w:right w:w="108" w:type="dxa"/>
          </w:tblCellMar>
        </w:tblPrEx>
        <w:trPr>
          <w:trHeight w:val="431" w:hRule="atLeast"/>
          <w:jc w:val="center"/>
        </w:trPr>
        <w:tc>
          <w:tcPr>
            <w:tcW w:w="2020" w:type="dxa"/>
            <w:vMerge w:val="continue"/>
            <w:tcBorders>
              <w:left w:val="single" w:color="000000" w:sz="4" w:space="0"/>
              <w:bottom w:val="single" w:color="000000" w:sz="4" w:space="0"/>
              <w:right w:val="single" w:color="000000" w:sz="4" w:space="0"/>
            </w:tcBorders>
            <w:vAlign w:val="center"/>
          </w:tcPr>
          <w:p w14:paraId="07C294E3">
            <w:pPr>
              <w:keepNext w:val="0"/>
              <w:keepLines w:val="0"/>
              <w:pageBreakBefore w:val="0"/>
              <w:widowControl w:val="0"/>
              <w:wordWrap/>
              <w:overflowPunct/>
              <w:topLinePunct w:val="0"/>
              <w:bidi w:val="0"/>
              <w:snapToGrid/>
              <w:spacing w:line="240" w:lineRule="auto"/>
              <w:ind w:firstLine="0" w:firstLineChars="0"/>
              <w:jc w:val="center"/>
              <w:outlineLvl w:val="9"/>
              <w:rPr>
                <w:rFonts w:hint="default" w:ascii="Times New Roman" w:hAnsi="Times New Roman" w:eastAsia="黑体" w:cs="Times New Roman"/>
                <w:b w:val="0"/>
                <w:bCs/>
                <w:color w:val="auto"/>
                <w:kern w:val="2"/>
                <w:sz w:val="24"/>
                <w:szCs w:val="24"/>
                <w:highlight w:val="none"/>
                <w:lang w:val="en-US" w:eastAsia="zh-CN" w:bidi="ar-SA"/>
              </w:rPr>
            </w:pPr>
          </w:p>
        </w:tc>
        <w:tc>
          <w:tcPr>
            <w:tcW w:w="7240" w:type="dxa"/>
            <w:gridSpan w:val="4"/>
            <w:tcBorders>
              <w:top w:val="single" w:color="000000" w:sz="4" w:space="0"/>
              <w:left w:val="single" w:color="000000" w:sz="4" w:space="0"/>
              <w:bottom w:val="single" w:color="000000" w:sz="4" w:space="0"/>
              <w:right w:val="single" w:color="000000" w:sz="4" w:space="0"/>
            </w:tcBorders>
            <w:vAlign w:val="center"/>
          </w:tcPr>
          <w:p w14:paraId="22497689">
            <w:pPr>
              <w:keepNext w:val="0"/>
              <w:keepLines w:val="0"/>
              <w:pageBreakBefore w:val="0"/>
              <w:widowControl w:val="0"/>
              <w:wordWrap/>
              <w:overflowPunct/>
              <w:topLinePunct w:val="0"/>
              <w:bidi w:val="0"/>
              <w:snapToGrid/>
              <w:spacing w:line="240" w:lineRule="auto"/>
              <w:ind w:firstLine="0" w:firstLineChars="0"/>
              <w:jc w:val="both"/>
              <w:outlineLvl w:val="9"/>
              <w:rPr>
                <w:rFonts w:hint="default" w:ascii="Times New Roman" w:hAnsi="Times New Roman" w:eastAsia="仿宋_GB2312" w:cs="Times New Roman"/>
                <w:b w:val="0"/>
                <w:bCs/>
                <w:color w:val="auto"/>
                <w:kern w:val="2"/>
                <w:sz w:val="24"/>
                <w:szCs w:val="24"/>
                <w:highlight w:val="none"/>
                <w:lang w:val="en-US" w:eastAsia="zh-CN" w:bidi="ar-SA"/>
              </w:rPr>
            </w:pPr>
            <w:r>
              <w:rPr>
                <w:rFonts w:hint="default" w:ascii="Times New Roman" w:hAnsi="Times New Roman" w:eastAsia="仿宋_GB2312" w:cs="Times New Roman"/>
                <w:b w:val="0"/>
                <w:bCs/>
                <w:snapToGrid w:val="0"/>
                <w:color w:val="auto"/>
                <w:kern w:val="0"/>
                <w:sz w:val="24"/>
                <w:szCs w:val="24"/>
                <w:highlight w:val="none"/>
                <w:lang w:val="en-US" w:eastAsia="zh-CN" w:bidi="ar-SA"/>
              </w:rPr>
              <w:sym w:font="Wingdings 2" w:char="F02A"/>
            </w:r>
            <w:r>
              <w:rPr>
                <w:rFonts w:hint="default" w:ascii="Times New Roman" w:hAnsi="Times New Roman" w:eastAsia="仿宋_GB2312" w:cs="Times New Roman"/>
                <w:b w:val="0"/>
                <w:bCs/>
                <w:snapToGrid w:val="0"/>
                <w:color w:val="auto"/>
                <w:kern w:val="0"/>
                <w:sz w:val="24"/>
                <w:szCs w:val="24"/>
                <w:highlight w:val="none"/>
                <w:lang w:val="en-US" w:eastAsia="zh-CN" w:bidi="ar-SA"/>
              </w:rPr>
              <w:t xml:space="preserve">规模以上企业     </w:t>
            </w:r>
            <w:r>
              <w:rPr>
                <w:rFonts w:hint="default" w:ascii="Times New Roman" w:hAnsi="Times New Roman" w:eastAsia="仿宋_GB2312" w:cs="Times New Roman"/>
                <w:b w:val="0"/>
                <w:bCs/>
                <w:snapToGrid w:val="0"/>
                <w:color w:val="auto"/>
                <w:kern w:val="0"/>
                <w:sz w:val="24"/>
                <w:szCs w:val="24"/>
                <w:highlight w:val="none"/>
                <w:lang w:val="en-US" w:eastAsia="zh-CN" w:bidi="ar-SA"/>
              </w:rPr>
              <w:sym w:font="Wingdings 2" w:char="F02A"/>
            </w:r>
            <w:r>
              <w:rPr>
                <w:rFonts w:hint="default" w:ascii="Times New Roman" w:hAnsi="Times New Roman" w:eastAsia="仿宋_GB2312" w:cs="Times New Roman"/>
                <w:b w:val="0"/>
                <w:bCs/>
                <w:snapToGrid w:val="0"/>
                <w:color w:val="auto"/>
                <w:kern w:val="0"/>
                <w:sz w:val="24"/>
                <w:szCs w:val="24"/>
                <w:highlight w:val="none"/>
                <w:lang w:val="en-US" w:eastAsia="zh-CN" w:bidi="ar-SA"/>
              </w:rPr>
              <w:t>规模以下企业</w:t>
            </w:r>
          </w:p>
        </w:tc>
      </w:tr>
      <w:tr w14:paraId="0784B2FE">
        <w:tblPrEx>
          <w:tblCellMar>
            <w:top w:w="0" w:type="dxa"/>
            <w:left w:w="108" w:type="dxa"/>
            <w:bottom w:w="0" w:type="dxa"/>
            <w:right w:w="108" w:type="dxa"/>
          </w:tblCellMar>
        </w:tblPrEx>
        <w:trPr>
          <w:trHeight w:val="715"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14:paraId="5DF8D61F">
            <w:pPr>
              <w:keepNext w:val="0"/>
              <w:keepLines w:val="0"/>
              <w:pageBreakBefore w:val="0"/>
              <w:widowControl/>
              <w:wordWrap/>
              <w:overflowPunct/>
              <w:topLinePunct w:val="0"/>
              <w:bidi w:val="0"/>
              <w:snapToGrid w:val="0"/>
              <w:spacing w:line="240" w:lineRule="auto"/>
              <w:ind w:firstLine="0" w:firstLineChars="0"/>
              <w:jc w:val="center"/>
              <w:rPr>
                <w:rFonts w:hint="default" w:ascii="Times New Roman" w:hAnsi="Times New Roman" w:eastAsia="黑体" w:cs="Times New Roman"/>
                <w:color w:val="auto"/>
                <w:sz w:val="24"/>
                <w:szCs w:val="24"/>
                <w:highlight w:val="none"/>
              </w:rPr>
            </w:pPr>
            <w:r>
              <w:rPr>
                <w:rFonts w:hint="default" w:ascii="Times New Roman" w:hAnsi="Times New Roman" w:eastAsia="黑体" w:cs="Times New Roman"/>
                <w:color w:val="auto"/>
                <w:sz w:val="24"/>
                <w:szCs w:val="24"/>
                <w:highlight w:val="none"/>
              </w:rPr>
              <w:t>财务状况</w:t>
            </w:r>
          </w:p>
        </w:tc>
        <w:tc>
          <w:tcPr>
            <w:tcW w:w="7240" w:type="dxa"/>
            <w:gridSpan w:val="4"/>
            <w:tcBorders>
              <w:top w:val="single" w:color="000000" w:sz="4" w:space="0"/>
              <w:left w:val="single" w:color="000000" w:sz="4" w:space="0"/>
              <w:bottom w:val="single" w:color="000000" w:sz="4" w:space="0"/>
              <w:right w:val="single" w:color="000000" w:sz="4" w:space="0"/>
            </w:tcBorders>
            <w:vAlign w:val="center"/>
          </w:tcPr>
          <w:p w14:paraId="1A632430">
            <w:pPr>
              <w:keepNext w:val="0"/>
              <w:keepLines w:val="0"/>
              <w:pageBreakBefore w:val="0"/>
              <w:widowControl/>
              <w:wordWrap/>
              <w:overflowPunct/>
              <w:topLinePunct w:val="0"/>
              <w:bidi w:val="0"/>
              <w:snapToGrid w:val="0"/>
              <w:spacing w:line="240" w:lineRule="auto"/>
              <w:ind w:firstLine="0" w:firstLineChars="0"/>
              <w:jc w:val="both"/>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上一</w:t>
            </w:r>
            <w:r>
              <w:rPr>
                <w:rFonts w:hint="default" w:ascii="Times New Roman" w:hAnsi="Times New Roman" w:eastAsia="仿宋_GB2312" w:cs="Times New Roman"/>
                <w:color w:val="auto"/>
                <w:sz w:val="24"/>
                <w:szCs w:val="24"/>
                <w:highlight w:val="none"/>
              </w:rPr>
              <w:t xml:space="preserve">年营业收入（万元）：      </w:t>
            </w:r>
          </w:p>
          <w:p w14:paraId="22E068C0">
            <w:pPr>
              <w:keepNext w:val="0"/>
              <w:keepLines w:val="0"/>
              <w:pageBreakBefore w:val="0"/>
              <w:widowControl/>
              <w:wordWrap/>
              <w:overflowPunct/>
              <w:topLinePunct w:val="0"/>
              <w:bidi w:val="0"/>
              <w:snapToGrid w:val="0"/>
              <w:spacing w:line="240" w:lineRule="auto"/>
              <w:ind w:firstLine="0" w:firstLineChars="0"/>
              <w:jc w:val="both"/>
              <w:rPr>
                <w:rFonts w:hint="default" w:ascii="Times New Roman" w:hAnsi="Times New Roman" w:eastAsia="FangSong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上一</w:t>
            </w:r>
            <w:r>
              <w:rPr>
                <w:rFonts w:hint="default" w:ascii="Times New Roman" w:hAnsi="Times New Roman" w:eastAsia="仿宋_GB2312" w:cs="Times New Roman"/>
                <w:color w:val="auto"/>
                <w:sz w:val="24"/>
                <w:szCs w:val="24"/>
                <w:highlight w:val="none"/>
              </w:rPr>
              <w:t xml:space="preserve">年利润（万元）：     </w:t>
            </w:r>
          </w:p>
        </w:tc>
      </w:tr>
      <w:tr w14:paraId="3DEA5CD0">
        <w:tblPrEx>
          <w:tblCellMar>
            <w:top w:w="0" w:type="dxa"/>
            <w:left w:w="108" w:type="dxa"/>
            <w:bottom w:w="0" w:type="dxa"/>
            <w:right w:w="108" w:type="dxa"/>
          </w:tblCellMar>
        </w:tblPrEx>
        <w:trPr>
          <w:trHeight w:val="418"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14:paraId="2AE1D966">
            <w:pPr>
              <w:keepNext w:val="0"/>
              <w:keepLines w:val="0"/>
              <w:pageBreakBefore w:val="0"/>
              <w:widowControl w:val="0"/>
              <w:wordWrap/>
              <w:overflowPunct/>
              <w:topLinePunct w:val="0"/>
              <w:bidi w:val="0"/>
              <w:snapToGrid w:val="0"/>
              <w:spacing w:line="240" w:lineRule="auto"/>
              <w:ind w:firstLine="0" w:firstLineChars="0"/>
              <w:jc w:val="center"/>
              <w:rPr>
                <w:rFonts w:hint="default" w:ascii="Times New Roman" w:hAnsi="Times New Roman" w:eastAsia="黑体" w:cs="Times New Roman"/>
                <w:color w:val="auto"/>
                <w:kern w:val="2"/>
                <w:sz w:val="24"/>
                <w:szCs w:val="24"/>
                <w:highlight w:val="none"/>
                <w:lang w:val="en-US" w:eastAsia="zh-CN" w:bidi="ar-SA"/>
              </w:rPr>
            </w:pPr>
            <w:r>
              <w:rPr>
                <w:rFonts w:hint="default" w:ascii="Times New Roman" w:hAnsi="Times New Roman" w:eastAsia="黑体" w:cs="Times New Roman"/>
                <w:color w:val="auto"/>
                <w:kern w:val="2"/>
                <w:sz w:val="24"/>
                <w:szCs w:val="24"/>
                <w:highlight w:val="none"/>
                <w:lang w:val="en-US" w:eastAsia="zh-CN" w:bidi="ar-SA"/>
              </w:rPr>
              <w:t>所属细分行业</w:t>
            </w:r>
          </w:p>
        </w:tc>
        <w:tc>
          <w:tcPr>
            <w:tcW w:w="7240" w:type="dxa"/>
            <w:gridSpan w:val="4"/>
            <w:tcBorders>
              <w:top w:val="single" w:color="000000" w:sz="4" w:space="0"/>
              <w:left w:val="single" w:color="000000" w:sz="4" w:space="0"/>
              <w:bottom w:val="single" w:color="000000" w:sz="4" w:space="0"/>
              <w:right w:val="single" w:color="000000" w:sz="4" w:space="0"/>
            </w:tcBorders>
            <w:vAlign w:val="center"/>
          </w:tcPr>
          <w:p w14:paraId="40772DA0">
            <w:pPr>
              <w:keepNext w:val="0"/>
              <w:keepLines w:val="0"/>
              <w:pageBreakBefore w:val="0"/>
              <w:widowControl/>
              <w:wordWrap/>
              <w:overflowPunct/>
              <w:topLinePunct w:val="0"/>
              <w:bidi w:val="0"/>
              <w:snapToGrid w:val="0"/>
              <w:spacing w:line="240" w:lineRule="auto"/>
              <w:ind w:firstLine="0" w:firstLineChars="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rPr>
              <w:sym w:font="Wingdings 2" w:char="F02A"/>
            </w:r>
            <w:r>
              <w:rPr>
                <w:rFonts w:hint="eastAsia" w:ascii="Times New Roman" w:hAnsi="Times New Roman" w:eastAsia="仿宋_GB2312" w:cs="Times New Roman"/>
                <w:bCs/>
                <w:color w:val="auto"/>
                <w:sz w:val="24"/>
                <w:szCs w:val="24"/>
                <w:highlight w:val="none"/>
                <w:lang w:val="en-US" w:eastAsia="zh-CN"/>
              </w:rPr>
              <w:t xml:space="preserve">高端装备  </w:t>
            </w:r>
            <w:r>
              <w:rPr>
                <w:rFonts w:hint="default" w:ascii="Times New Roman" w:hAnsi="Times New Roman" w:eastAsia="仿宋_GB2312" w:cs="Times New Roman"/>
                <w:bCs/>
                <w:color w:val="auto"/>
                <w:sz w:val="24"/>
                <w:szCs w:val="24"/>
                <w:highlight w:val="none"/>
              </w:rPr>
              <w:sym w:font="Wingdings 2" w:char="F02A"/>
            </w:r>
            <w:r>
              <w:rPr>
                <w:rFonts w:hint="eastAsia" w:ascii="Times New Roman" w:hAnsi="Times New Roman" w:eastAsia="仿宋_GB2312" w:cs="Times New Roman"/>
                <w:bCs/>
                <w:color w:val="auto"/>
                <w:sz w:val="24"/>
                <w:szCs w:val="24"/>
                <w:highlight w:val="none"/>
                <w:lang w:val="en-US" w:eastAsia="zh-CN"/>
              </w:rPr>
              <w:t xml:space="preserve">新材料（含化工）  </w:t>
            </w:r>
            <w:r>
              <w:rPr>
                <w:rFonts w:hint="default" w:ascii="Times New Roman" w:hAnsi="Times New Roman" w:eastAsia="仿宋_GB2312" w:cs="Times New Roman"/>
                <w:bCs/>
                <w:color w:val="auto"/>
                <w:sz w:val="24"/>
                <w:szCs w:val="24"/>
                <w:highlight w:val="none"/>
              </w:rPr>
              <w:sym w:font="Wingdings 2" w:char="F02A"/>
            </w:r>
            <w:r>
              <w:rPr>
                <w:rFonts w:hint="eastAsia" w:ascii="Times New Roman" w:hAnsi="Times New Roman" w:eastAsia="仿宋_GB2312" w:cs="Times New Roman"/>
                <w:bCs/>
                <w:color w:val="auto"/>
                <w:sz w:val="24"/>
                <w:szCs w:val="24"/>
                <w:highlight w:val="none"/>
                <w:lang w:val="en-US" w:eastAsia="zh-CN"/>
              </w:rPr>
              <w:t xml:space="preserve">纺织服装  </w:t>
            </w:r>
            <w:r>
              <w:rPr>
                <w:rFonts w:hint="default" w:ascii="Times New Roman" w:hAnsi="Times New Roman" w:eastAsia="仿宋_GB2312" w:cs="Times New Roman"/>
                <w:bCs/>
                <w:color w:val="auto"/>
                <w:sz w:val="24"/>
                <w:szCs w:val="24"/>
                <w:highlight w:val="none"/>
              </w:rPr>
              <w:sym w:font="Wingdings 2" w:char="F02A"/>
            </w:r>
            <w:r>
              <w:rPr>
                <w:rFonts w:hint="eastAsia" w:ascii="Times New Roman" w:hAnsi="Times New Roman" w:eastAsia="仿宋_GB2312" w:cs="Times New Roman"/>
                <w:bCs/>
                <w:color w:val="auto"/>
                <w:sz w:val="24"/>
                <w:szCs w:val="24"/>
                <w:highlight w:val="none"/>
                <w:lang w:val="en-US" w:eastAsia="zh-CN"/>
              </w:rPr>
              <w:t>绿色食品加工</w:t>
            </w:r>
          </w:p>
        </w:tc>
      </w:tr>
      <w:tr w14:paraId="7DE74A31">
        <w:tblPrEx>
          <w:tblCellMar>
            <w:top w:w="0" w:type="dxa"/>
            <w:left w:w="108" w:type="dxa"/>
            <w:bottom w:w="0" w:type="dxa"/>
            <w:right w:w="108" w:type="dxa"/>
          </w:tblCellMar>
        </w:tblPrEx>
        <w:trPr>
          <w:trHeight w:val="1118"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14:paraId="03C10C1E">
            <w:pPr>
              <w:snapToGrid w:val="0"/>
              <w:spacing w:line="600" w:lineRule="exact"/>
              <w:ind w:firstLine="640" w:firstLineChars="200"/>
              <w:rPr>
                <w:rFonts w:ascii="Times New Roman" w:hAnsi="Times New Roman" w:eastAsia="仿宋_GB2312" w:cstheme="minorBidi"/>
                <w:sz w:val="32"/>
              </w:rPr>
            </w:pPr>
          </w:p>
        </w:tc>
        <w:tc>
          <w:tcPr>
            <w:tcW w:w="7240" w:type="dxa"/>
            <w:gridSpan w:val="4"/>
            <w:tcBorders>
              <w:top w:val="single" w:color="000000" w:sz="4" w:space="0"/>
              <w:left w:val="single" w:color="000000" w:sz="4" w:space="0"/>
              <w:bottom w:val="single" w:color="000000" w:sz="4" w:space="0"/>
              <w:right w:val="single" w:color="000000" w:sz="4" w:space="0"/>
            </w:tcBorders>
            <w:vAlign w:val="center"/>
          </w:tcPr>
          <w:p w14:paraId="2FF32383">
            <w:pPr>
              <w:snapToGrid w:val="0"/>
              <w:spacing w:line="600" w:lineRule="exact"/>
              <w:ind w:firstLine="640" w:firstLineChars="200"/>
              <w:rPr>
                <w:rFonts w:ascii="Times New Roman" w:hAnsi="Times New Roman" w:eastAsia="仿宋_GB2312" w:cstheme="minorBidi"/>
                <w:sz w:val="32"/>
              </w:rPr>
            </w:pPr>
          </w:p>
        </w:tc>
      </w:tr>
      <w:tr w14:paraId="5C2833D5">
        <w:tblPrEx>
          <w:tblCellMar>
            <w:top w:w="0" w:type="dxa"/>
            <w:left w:w="108" w:type="dxa"/>
            <w:bottom w:w="0" w:type="dxa"/>
            <w:right w:w="108" w:type="dxa"/>
          </w:tblCellMar>
        </w:tblPrEx>
        <w:trPr>
          <w:trHeight w:val="1394"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14:paraId="20E67B1A">
            <w:pPr>
              <w:keepNext w:val="0"/>
              <w:keepLines w:val="0"/>
              <w:pageBreakBefore w:val="0"/>
              <w:widowControl w:val="0"/>
              <w:wordWrap/>
              <w:overflowPunct/>
              <w:topLinePunct w:val="0"/>
              <w:bidi w:val="0"/>
              <w:snapToGrid w:val="0"/>
              <w:spacing w:line="240" w:lineRule="auto"/>
              <w:ind w:firstLine="0" w:firstLineChars="0"/>
              <w:jc w:val="center"/>
              <w:rPr>
                <w:rFonts w:hint="default" w:ascii="Times New Roman" w:hAnsi="Times New Roman" w:eastAsia="黑体" w:cs="Times New Roman"/>
                <w:color w:val="auto"/>
                <w:kern w:val="2"/>
                <w:sz w:val="24"/>
                <w:szCs w:val="24"/>
                <w:highlight w:val="none"/>
                <w:lang w:val="en-US" w:eastAsia="zh-CN" w:bidi="ar-SA"/>
              </w:rPr>
            </w:pPr>
            <w:r>
              <w:rPr>
                <w:rFonts w:hint="default" w:ascii="Times New Roman" w:hAnsi="Times New Roman" w:eastAsia="黑体" w:cs="Times New Roman"/>
                <w:color w:val="auto"/>
                <w:kern w:val="2"/>
                <w:sz w:val="24"/>
                <w:szCs w:val="24"/>
                <w:highlight w:val="none"/>
                <w:lang w:val="en-US" w:eastAsia="zh-CN" w:bidi="ar-SA"/>
              </w:rPr>
              <w:t>优质中小企业</w:t>
            </w:r>
          </w:p>
          <w:p w14:paraId="603D9F40">
            <w:pPr>
              <w:keepNext w:val="0"/>
              <w:keepLines w:val="0"/>
              <w:pageBreakBefore w:val="0"/>
              <w:widowControl w:val="0"/>
              <w:wordWrap/>
              <w:overflowPunct/>
              <w:topLinePunct w:val="0"/>
              <w:bidi w:val="0"/>
              <w:snapToGrid w:val="0"/>
              <w:spacing w:line="240" w:lineRule="auto"/>
              <w:ind w:firstLine="0" w:firstLineChars="0"/>
              <w:jc w:val="center"/>
              <w:rPr>
                <w:rFonts w:hint="default" w:ascii="Times New Roman" w:hAnsi="Times New Roman" w:eastAsia="黑体" w:cs="Times New Roman"/>
                <w:color w:val="auto"/>
                <w:kern w:val="2"/>
                <w:sz w:val="24"/>
                <w:szCs w:val="24"/>
                <w:highlight w:val="none"/>
                <w:lang w:val="en-US" w:eastAsia="zh-CN" w:bidi="ar-SA"/>
              </w:rPr>
            </w:pPr>
            <w:r>
              <w:rPr>
                <w:rFonts w:hint="default" w:ascii="Times New Roman" w:hAnsi="Times New Roman" w:eastAsia="黑体" w:cs="Times New Roman"/>
                <w:color w:val="auto"/>
                <w:kern w:val="2"/>
                <w:sz w:val="24"/>
                <w:szCs w:val="24"/>
                <w:highlight w:val="none"/>
                <w:lang w:val="en-US" w:eastAsia="zh-CN" w:bidi="ar-SA"/>
              </w:rPr>
              <w:t>情况</w:t>
            </w:r>
          </w:p>
        </w:tc>
        <w:tc>
          <w:tcPr>
            <w:tcW w:w="7240" w:type="dxa"/>
            <w:gridSpan w:val="4"/>
            <w:tcBorders>
              <w:top w:val="single" w:color="000000" w:sz="4" w:space="0"/>
              <w:left w:val="single" w:color="000000" w:sz="4" w:space="0"/>
              <w:bottom w:val="single" w:color="000000" w:sz="4" w:space="0"/>
              <w:right w:val="single" w:color="000000" w:sz="4" w:space="0"/>
            </w:tcBorders>
          </w:tcPr>
          <w:p w14:paraId="5A3B2C79">
            <w:pPr>
              <w:keepNext w:val="0"/>
              <w:keepLines w:val="0"/>
              <w:pageBreakBefore w:val="0"/>
              <w:widowControl w:val="0"/>
              <w:wordWrap/>
              <w:overflowPunct/>
              <w:topLinePunct w:val="0"/>
              <w:bidi w:val="0"/>
              <w:snapToGrid w:val="0"/>
              <w:spacing w:line="240" w:lineRule="auto"/>
              <w:ind w:firstLine="0" w:firstLineChars="0"/>
              <w:jc w:val="both"/>
              <w:rPr>
                <w:rFonts w:hint="eastAsia"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w:t>
            </w:r>
            <w:r>
              <w:rPr>
                <w:rFonts w:hint="eastAsia" w:ascii="Times New Roman" w:hAnsi="Times New Roman" w:eastAsia="仿宋_GB2312" w:cs="Times New Roman"/>
                <w:color w:val="auto"/>
                <w:kern w:val="2"/>
                <w:sz w:val="24"/>
                <w:szCs w:val="24"/>
                <w:highlight w:val="none"/>
                <w:lang w:val="en-US" w:eastAsia="zh-CN" w:bidi="ar-SA"/>
              </w:rPr>
              <w:t>国家级</w:t>
            </w:r>
            <w:r>
              <w:rPr>
                <w:rFonts w:hint="default" w:ascii="Times New Roman" w:hAnsi="Times New Roman" w:eastAsia="仿宋_GB2312" w:cs="Times New Roman"/>
                <w:color w:val="auto"/>
                <w:kern w:val="2"/>
                <w:sz w:val="24"/>
                <w:szCs w:val="24"/>
                <w:highlight w:val="none"/>
                <w:lang w:val="en-US" w:eastAsia="zh-CN" w:bidi="ar-SA"/>
              </w:rPr>
              <w:t>专精特新“小巨人”企业</w:t>
            </w:r>
            <w:r>
              <w:rPr>
                <w:rFonts w:hint="eastAsia" w:ascii="Times New Roman" w:hAnsi="Times New Roman" w:eastAsia="仿宋_GB2312" w:cs="Times New Roman"/>
                <w:color w:val="auto"/>
                <w:kern w:val="2"/>
                <w:sz w:val="24"/>
                <w:szCs w:val="24"/>
                <w:highlight w:val="none"/>
                <w:lang w:val="en-US" w:eastAsia="zh-CN" w:bidi="ar-SA"/>
              </w:rPr>
              <w:t xml:space="preserve">  </w:t>
            </w:r>
          </w:p>
          <w:p w14:paraId="0D851A95">
            <w:pPr>
              <w:keepNext w:val="0"/>
              <w:keepLines w:val="0"/>
              <w:pageBreakBefore w:val="0"/>
              <w:widowControl w:val="0"/>
              <w:wordWrap/>
              <w:overflowPunct/>
              <w:topLinePunct w:val="0"/>
              <w:bidi w:val="0"/>
              <w:snapToGrid w:val="0"/>
              <w:spacing w:line="240" w:lineRule="auto"/>
              <w:ind w:firstLine="0" w:firstLineChars="0"/>
              <w:jc w:val="both"/>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□专精特新中小企业</w:t>
            </w:r>
          </w:p>
          <w:p w14:paraId="21D87A2F">
            <w:pPr>
              <w:keepNext w:val="0"/>
              <w:keepLines w:val="0"/>
              <w:pageBreakBefore w:val="0"/>
              <w:widowControl w:val="0"/>
              <w:wordWrap/>
              <w:overflowPunct/>
              <w:topLinePunct w:val="0"/>
              <w:bidi w:val="0"/>
              <w:snapToGrid w:val="0"/>
              <w:spacing w:line="240" w:lineRule="auto"/>
              <w:ind w:firstLine="0" w:firstLineChars="0"/>
              <w:jc w:val="both"/>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□创新型中小企业</w:t>
            </w:r>
          </w:p>
          <w:p w14:paraId="4DE2F259">
            <w:pPr>
              <w:keepNext w:val="0"/>
              <w:keepLines w:val="0"/>
              <w:pageBreakBefore w:val="0"/>
              <w:widowControl w:val="0"/>
              <w:wordWrap/>
              <w:overflowPunct/>
              <w:topLinePunct w:val="0"/>
              <w:bidi w:val="0"/>
              <w:snapToGrid w:val="0"/>
              <w:spacing w:line="240" w:lineRule="auto"/>
              <w:ind w:firstLine="0" w:firstLineChars="0"/>
              <w:jc w:val="both"/>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□高新技术企业</w:t>
            </w:r>
          </w:p>
          <w:p w14:paraId="6C795403">
            <w:pPr>
              <w:keepNext w:val="0"/>
              <w:keepLines w:val="0"/>
              <w:pageBreakBefore w:val="0"/>
              <w:widowControl w:val="0"/>
              <w:wordWrap/>
              <w:overflowPunct/>
              <w:topLinePunct w:val="0"/>
              <w:bidi w:val="0"/>
              <w:snapToGrid w:val="0"/>
              <w:spacing w:line="240" w:lineRule="auto"/>
              <w:ind w:firstLine="0" w:firstLineChars="0"/>
              <w:jc w:val="both"/>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□无</w:t>
            </w:r>
          </w:p>
        </w:tc>
      </w:tr>
      <w:tr w14:paraId="54F892FE">
        <w:tblPrEx>
          <w:tblCellMar>
            <w:top w:w="0" w:type="dxa"/>
            <w:left w:w="108" w:type="dxa"/>
            <w:bottom w:w="0" w:type="dxa"/>
            <w:right w:w="108" w:type="dxa"/>
          </w:tblCellMar>
        </w:tblPrEx>
        <w:trPr>
          <w:trHeight w:val="534"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14:paraId="6CA7F3A2">
            <w:pPr>
              <w:keepNext w:val="0"/>
              <w:keepLines w:val="0"/>
              <w:pageBreakBefore w:val="0"/>
              <w:widowControl w:val="0"/>
              <w:wordWrap/>
              <w:overflowPunct/>
              <w:topLinePunct w:val="0"/>
              <w:bidi w:val="0"/>
              <w:snapToGrid w:val="0"/>
              <w:spacing w:line="240" w:lineRule="auto"/>
              <w:ind w:firstLine="0" w:firstLineChars="0"/>
              <w:jc w:val="center"/>
              <w:rPr>
                <w:rFonts w:hint="default" w:ascii="Times New Roman" w:hAnsi="Times New Roman" w:eastAsia="黑体" w:cs="Times New Roman"/>
                <w:color w:val="auto"/>
                <w:kern w:val="2"/>
                <w:sz w:val="24"/>
                <w:szCs w:val="24"/>
                <w:highlight w:val="none"/>
                <w:lang w:val="en-US" w:eastAsia="zh-CN" w:bidi="ar-SA"/>
              </w:rPr>
            </w:pPr>
            <w:r>
              <w:rPr>
                <w:rFonts w:hint="default" w:ascii="Times New Roman" w:hAnsi="Times New Roman" w:eastAsia="黑体" w:cs="Times New Roman"/>
                <w:color w:val="auto"/>
                <w:kern w:val="2"/>
                <w:sz w:val="24"/>
                <w:szCs w:val="24"/>
                <w:highlight w:val="none"/>
                <w:lang w:val="en-US" w:eastAsia="zh-CN" w:bidi="ar-SA"/>
              </w:rPr>
              <w:t>数字化转型方面获得荣誉</w:t>
            </w:r>
          </w:p>
        </w:tc>
        <w:tc>
          <w:tcPr>
            <w:tcW w:w="7240" w:type="dxa"/>
            <w:gridSpan w:val="4"/>
            <w:tcBorders>
              <w:top w:val="single" w:color="000000" w:sz="4" w:space="0"/>
              <w:left w:val="single" w:color="000000" w:sz="4" w:space="0"/>
              <w:bottom w:val="single" w:color="000000" w:sz="4" w:space="0"/>
              <w:right w:val="single" w:color="000000" w:sz="4" w:space="0"/>
            </w:tcBorders>
          </w:tcPr>
          <w:p w14:paraId="77EF4415">
            <w:pPr>
              <w:keepNext w:val="0"/>
              <w:keepLines w:val="0"/>
              <w:pageBreakBefore w:val="0"/>
              <w:widowControl w:val="0"/>
              <w:wordWrap/>
              <w:overflowPunct/>
              <w:topLinePunct w:val="0"/>
              <w:bidi w:val="0"/>
              <w:snapToGrid w:val="0"/>
              <w:spacing w:line="240" w:lineRule="auto"/>
              <w:ind w:firstLine="0" w:firstLineChars="0"/>
              <w:jc w:val="both"/>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□国家级智能工厂  □国家级数字化车间  </w:t>
            </w:r>
          </w:p>
          <w:p w14:paraId="772BE00B">
            <w:pPr>
              <w:keepNext w:val="0"/>
              <w:keepLines w:val="0"/>
              <w:pageBreakBefore w:val="0"/>
              <w:widowControl w:val="0"/>
              <w:wordWrap/>
              <w:overflowPunct/>
              <w:topLinePunct w:val="0"/>
              <w:bidi w:val="0"/>
              <w:snapToGrid w:val="0"/>
              <w:spacing w:line="240" w:lineRule="auto"/>
              <w:ind w:firstLine="0" w:firstLineChars="0"/>
              <w:jc w:val="both"/>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□国家级数字化转型标杆企业  □国家级及以上5G工厂</w:t>
            </w:r>
          </w:p>
          <w:p w14:paraId="12DE1B52">
            <w:pPr>
              <w:keepNext w:val="0"/>
              <w:keepLines w:val="0"/>
              <w:pageBreakBefore w:val="0"/>
              <w:widowControl w:val="0"/>
              <w:wordWrap/>
              <w:overflowPunct/>
              <w:topLinePunct w:val="0"/>
              <w:bidi w:val="0"/>
              <w:snapToGrid w:val="0"/>
              <w:spacing w:line="240" w:lineRule="auto"/>
              <w:ind w:firstLine="0" w:firstLineChars="0"/>
              <w:jc w:val="both"/>
              <w:rPr>
                <w:rFonts w:hint="default" w:ascii="Times New Roman" w:hAnsi="Times New Roman" w:eastAsia="仿宋_GB2312" w:cs="Times New Roman"/>
                <w:color w:val="auto"/>
                <w:kern w:val="2"/>
                <w:sz w:val="24"/>
                <w:szCs w:val="24"/>
                <w:highlight w:val="none"/>
                <w:lang w:val="en-US" w:eastAsia="zh-CN" w:bidi="ar-SA"/>
              </w:rPr>
            </w:pPr>
          </w:p>
        </w:tc>
      </w:tr>
      <w:tr w14:paraId="3F3FAB3C">
        <w:tblPrEx>
          <w:tblCellMar>
            <w:top w:w="0" w:type="dxa"/>
            <w:left w:w="108" w:type="dxa"/>
            <w:bottom w:w="0" w:type="dxa"/>
            <w:right w:w="108" w:type="dxa"/>
          </w:tblCellMar>
        </w:tblPrEx>
        <w:trPr>
          <w:trHeight w:val="786"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14:paraId="47D384D4">
            <w:pPr>
              <w:keepNext w:val="0"/>
              <w:keepLines w:val="0"/>
              <w:pageBreakBefore w:val="0"/>
              <w:widowControl w:val="0"/>
              <w:wordWrap/>
              <w:overflowPunct/>
              <w:topLinePunct w:val="0"/>
              <w:bidi w:val="0"/>
              <w:snapToGrid w:val="0"/>
              <w:spacing w:line="240" w:lineRule="auto"/>
              <w:ind w:firstLine="0" w:firstLineChars="0"/>
              <w:jc w:val="center"/>
              <w:rPr>
                <w:rFonts w:hint="default" w:ascii="Times New Roman" w:hAnsi="Times New Roman" w:eastAsia="黑体" w:cs="Times New Roman"/>
                <w:color w:val="auto"/>
                <w:kern w:val="2"/>
                <w:sz w:val="24"/>
                <w:szCs w:val="24"/>
                <w:highlight w:val="none"/>
                <w:lang w:val="en-US" w:eastAsia="zh-CN" w:bidi="ar-SA"/>
              </w:rPr>
            </w:pPr>
            <w:r>
              <w:rPr>
                <w:rFonts w:hint="default" w:ascii="Times New Roman" w:hAnsi="Times New Roman" w:eastAsia="黑体" w:cs="Times New Roman"/>
                <w:color w:val="auto"/>
                <w:kern w:val="2"/>
                <w:sz w:val="24"/>
                <w:szCs w:val="24"/>
                <w:highlight w:val="none"/>
                <w:lang w:val="en-US" w:eastAsia="zh-CN" w:bidi="ar-SA"/>
              </w:rPr>
              <w:t>企业总人数（人）</w:t>
            </w:r>
          </w:p>
        </w:tc>
        <w:tc>
          <w:tcPr>
            <w:tcW w:w="2394" w:type="dxa"/>
            <w:tcBorders>
              <w:top w:val="single" w:color="000000" w:sz="4" w:space="0"/>
              <w:left w:val="single" w:color="000000" w:sz="4" w:space="0"/>
              <w:bottom w:val="single" w:color="000000" w:sz="4" w:space="0"/>
              <w:right w:val="single" w:color="000000" w:sz="4" w:space="0"/>
            </w:tcBorders>
            <w:vAlign w:val="center"/>
          </w:tcPr>
          <w:p w14:paraId="69C2B462">
            <w:pPr>
              <w:keepNext w:val="0"/>
              <w:keepLines w:val="0"/>
              <w:pageBreakBefore w:val="0"/>
              <w:widowControl w:val="0"/>
              <w:wordWrap/>
              <w:overflowPunct/>
              <w:topLinePunct w:val="0"/>
              <w:bidi w:val="0"/>
              <w:snapToGrid w:val="0"/>
              <w:spacing w:line="240" w:lineRule="auto"/>
              <w:ind w:firstLine="0" w:firstLineChars="0"/>
              <w:jc w:val="both"/>
              <w:rPr>
                <w:rFonts w:hint="default" w:ascii="Times New Roman" w:hAnsi="Times New Roman" w:eastAsia="仿宋_GB2312" w:cs="Times New Roman"/>
                <w:color w:val="auto"/>
                <w:kern w:val="2"/>
                <w:sz w:val="24"/>
                <w:szCs w:val="24"/>
                <w:highlight w:val="none"/>
                <w:lang w:val="en-US" w:eastAsia="zh-CN" w:bidi="ar-SA"/>
              </w:rPr>
            </w:pPr>
          </w:p>
        </w:tc>
        <w:tc>
          <w:tcPr>
            <w:tcW w:w="3432" w:type="dxa"/>
            <w:gridSpan w:val="2"/>
            <w:tcBorders>
              <w:top w:val="single" w:color="000000" w:sz="4" w:space="0"/>
              <w:left w:val="single" w:color="000000" w:sz="4" w:space="0"/>
              <w:bottom w:val="single" w:color="000000" w:sz="4" w:space="0"/>
              <w:right w:val="single" w:color="000000" w:sz="4" w:space="0"/>
            </w:tcBorders>
            <w:vAlign w:val="center"/>
          </w:tcPr>
          <w:p w14:paraId="59532A6D">
            <w:pPr>
              <w:keepNext w:val="0"/>
              <w:keepLines w:val="0"/>
              <w:pageBreakBefore w:val="0"/>
              <w:widowControl w:val="0"/>
              <w:wordWrap/>
              <w:overflowPunct/>
              <w:topLinePunct w:val="0"/>
              <w:bidi w:val="0"/>
              <w:snapToGrid w:val="0"/>
              <w:spacing w:line="240" w:lineRule="auto"/>
              <w:ind w:firstLine="0" w:firstLineChars="0"/>
              <w:jc w:val="both"/>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企业数字化人员数量（包括IT人员、自动化改造设备维护改造人员等）</w:t>
            </w:r>
          </w:p>
        </w:tc>
        <w:tc>
          <w:tcPr>
            <w:tcW w:w="1414" w:type="dxa"/>
            <w:tcBorders>
              <w:top w:val="single" w:color="000000" w:sz="4" w:space="0"/>
              <w:left w:val="single" w:color="000000" w:sz="4" w:space="0"/>
              <w:bottom w:val="single" w:color="000000" w:sz="4" w:space="0"/>
              <w:right w:val="single" w:color="000000" w:sz="4" w:space="0"/>
            </w:tcBorders>
            <w:vAlign w:val="center"/>
          </w:tcPr>
          <w:p w14:paraId="6FE5909E">
            <w:pPr>
              <w:keepNext w:val="0"/>
              <w:keepLines w:val="0"/>
              <w:pageBreakBefore w:val="0"/>
              <w:widowControl w:val="0"/>
              <w:wordWrap/>
              <w:overflowPunct/>
              <w:topLinePunct w:val="0"/>
              <w:bidi w:val="0"/>
              <w:snapToGrid w:val="0"/>
              <w:spacing w:line="240" w:lineRule="auto"/>
              <w:ind w:firstLine="0" w:firstLineChars="0"/>
              <w:jc w:val="both"/>
              <w:rPr>
                <w:rFonts w:hint="default" w:ascii="Times New Roman" w:hAnsi="Times New Roman" w:eastAsia="仿宋_GB2312" w:cs="Times New Roman"/>
                <w:color w:val="auto"/>
                <w:kern w:val="2"/>
                <w:sz w:val="24"/>
                <w:szCs w:val="24"/>
                <w:highlight w:val="none"/>
                <w:lang w:val="en-US" w:eastAsia="zh-CN" w:bidi="ar-SA"/>
              </w:rPr>
            </w:pPr>
          </w:p>
        </w:tc>
      </w:tr>
    </w:tbl>
    <w:p w14:paraId="4D625ED7">
      <w:pPr>
        <w:bidi w:val="0"/>
        <w:snapToGrid/>
        <w:spacing w:line="560" w:lineRule="atLeast"/>
        <w:ind w:firstLine="640" w:firstLineChars="200"/>
        <w:rPr>
          <w:rFonts w:hint="default" w:ascii="Times New Roman" w:hAnsi="Times New Roman" w:eastAsia="黑体" w:cstheme="minorBidi"/>
          <w:color w:val="auto"/>
          <w:sz w:val="32"/>
          <w:highlight w:val="none"/>
          <w:shd w:val="clear" w:color="auto" w:fill="auto"/>
          <w:lang w:val="en-US" w:eastAsia="zh-CN"/>
        </w:rPr>
      </w:pPr>
      <w:r>
        <w:rPr>
          <w:rFonts w:hint="eastAsia" w:ascii="Times New Roman" w:hAnsi="Times New Roman" w:eastAsia="黑体" w:cstheme="minorBidi"/>
          <w:color w:val="auto"/>
          <w:sz w:val="32"/>
          <w:highlight w:val="none"/>
          <w:shd w:val="clear" w:color="auto" w:fill="auto"/>
          <w:lang w:val="en-US" w:eastAsia="zh-CN"/>
        </w:rPr>
        <w:t>二、数字化水平等级</w:t>
      </w:r>
    </w:p>
    <w:p w14:paraId="0372B782">
      <w:pPr>
        <w:bidi w:val="0"/>
        <w:snapToGrid/>
        <w:spacing w:line="560" w:lineRule="atLeast"/>
        <w:ind w:firstLine="640" w:firstLineChars="200"/>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根据企业数字化水平结果及现场咨询情况，分别从数字化基础、经营、管理、成效四个方面分析中小企业数字化发展水平情况。</w:t>
      </w:r>
    </w:p>
    <w:p w14:paraId="057F26B9">
      <w:pPr>
        <w:bidi w:val="0"/>
        <w:snapToGrid/>
        <w:spacing w:line="560" w:lineRule="atLeast"/>
        <w:ind w:firstLine="640" w:firstLineChars="200"/>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u w:val="single"/>
          <w:lang w:val="en-US" w:eastAsia="zh-CN"/>
        </w:rPr>
        <w:t xml:space="preserve">         （公司/单位）</w:t>
      </w:r>
      <w:r>
        <w:rPr>
          <w:rFonts w:hint="eastAsia" w:ascii="仿宋_GB2312" w:hAnsi="仿宋_GB2312" w:eastAsia="仿宋_GB2312" w:cs="仿宋_GB2312"/>
          <w:color w:val="auto"/>
          <w:sz w:val="32"/>
          <w:highlight w:val="none"/>
          <w:lang w:val="en-US" w:eastAsia="zh-CN"/>
        </w:rPr>
        <w:t>数字化基础、管理和成效三个维度评分结果为</w:t>
      </w:r>
      <w:r>
        <w:rPr>
          <w:rFonts w:hint="eastAsia" w:ascii="仿宋_GB2312" w:hAnsi="仿宋_GB2312" w:eastAsia="仿宋_GB2312" w:cs="仿宋_GB2312"/>
          <w:i/>
          <w:iCs/>
          <w:color w:val="auto"/>
          <w:sz w:val="32"/>
          <w:highlight w:val="none"/>
          <w:u w:val="single"/>
          <w:lang w:val="en-US" w:eastAsia="zh-CN"/>
        </w:rPr>
        <w:t>XX分</w:t>
      </w:r>
      <w:r>
        <w:rPr>
          <w:rFonts w:hint="eastAsia" w:ascii="仿宋_GB2312" w:hAnsi="仿宋_GB2312" w:eastAsia="仿宋_GB2312" w:cs="仿宋_GB2312"/>
          <w:color w:val="auto"/>
          <w:sz w:val="32"/>
          <w:highlight w:val="none"/>
          <w:lang w:val="en-US" w:eastAsia="zh-CN"/>
        </w:rPr>
        <w:t>，整体处于数字化水平</w:t>
      </w:r>
      <w:r>
        <w:rPr>
          <w:rFonts w:hint="eastAsia" w:ascii="仿宋_GB2312" w:hAnsi="仿宋_GB2312" w:eastAsia="仿宋_GB2312" w:cs="仿宋_GB2312"/>
          <w:i/>
          <w:iCs/>
          <w:color w:val="auto"/>
          <w:sz w:val="32"/>
          <w:highlight w:val="none"/>
          <w:lang w:val="en-US" w:eastAsia="zh-CN"/>
        </w:rPr>
        <w:t>X</w:t>
      </w:r>
      <w:r>
        <w:rPr>
          <w:rFonts w:hint="eastAsia" w:ascii="仿宋_GB2312" w:hAnsi="仿宋_GB2312" w:eastAsia="仿宋_GB2312" w:cs="仿宋_GB2312"/>
          <w:color w:val="auto"/>
          <w:sz w:val="32"/>
          <w:highlight w:val="none"/>
          <w:lang w:val="en-US" w:eastAsia="zh-CN"/>
        </w:rPr>
        <w:t>级（XX级）阶段。</w:t>
      </w:r>
    </w:p>
    <w:p w14:paraId="3E619654">
      <w:pPr>
        <w:widowControl w:val="0"/>
        <w:bidi w:val="0"/>
        <w:snapToGrid w:val="0"/>
        <w:spacing w:line="560" w:lineRule="atLeast"/>
        <w:ind w:left="0" w:firstLine="0" w:firstLineChars="0"/>
        <w:jc w:val="center"/>
        <w:rPr>
          <w:rFonts w:hint="default" w:ascii="Times New Roman" w:hAnsi="Times New Roman" w:eastAsia="黑头" w:cstheme="minorBidi"/>
          <w:color w:val="auto"/>
          <w:kern w:val="2"/>
          <w:sz w:val="28"/>
          <w:szCs w:val="24"/>
          <w:highlight w:val="none"/>
          <w:lang w:val="en-US" w:eastAsia="zh-CN" w:bidi="ar-SA"/>
        </w:rPr>
      </w:pPr>
      <w:r>
        <w:rPr>
          <w:rFonts w:hint="eastAsia" w:ascii="Times New Roman" w:hAnsi="Times New Roman" w:eastAsia="黑头" w:cstheme="minorBidi"/>
          <w:color w:val="auto"/>
          <w:kern w:val="2"/>
          <w:sz w:val="28"/>
          <w:szCs w:val="24"/>
          <w:highlight w:val="none"/>
          <w:lang w:val="en-US" w:eastAsia="zh-CN" w:bidi="ar-SA"/>
        </w:rPr>
        <w:t xml:space="preserve">表 </w:t>
      </w:r>
      <w:r>
        <w:rPr>
          <w:rFonts w:hint="default" w:ascii="Times New Roman" w:hAnsi="Times New Roman" w:eastAsia="黑头" w:cstheme="minorBidi"/>
          <w:color w:val="auto"/>
          <w:kern w:val="2"/>
          <w:sz w:val="28"/>
          <w:szCs w:val="24"/>
          <w:highlight w:val="none"/>
          <w:lang w:val="en-US" w:eastAsia="zh-CN" w:bidi="ar-SA"/>
        </w:rPr>
        <w:t>企业数字化水平等级</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3148"/>
        <w:gridCol w:w="3843"/>
      </w:tblGrid>
      <w:tr w14:paraId="6AA0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40" w:type="pct"/>
            <w:vMerge w:val="restart"/>
            <w:vAlign w:val="center"/>
          </w:tcPr>
          <w:p w14:paraId="76CE25ED">
            <w:pPr>
              <w:snapToGrid/>
              <w:spacing w:line="240" w:lineRule="auto"/>
              <w:ind w:firstLine="0" w:firstLineChars="0"/>
              <w:jc w:val="center"/>
              <w:rPr>
                <w:rFonts w:hint="default" w:ascii="Times New Roman" w:hAnsi="Times New Roman" w:eastAsia="仿宋_GB2312" w:cs="Times New Roman"/>
                <w:b/>
                <w:bCs/>
                <w:color w:val="auto"/>
                <w:kern w:val="0"/>
                <w:sz w:val="24"/>
                <w:highlight w:val="none"/>
                <w:shd w:val="clear" w:color="auto" w:fill="FFFFFF"/>
              </w:rPr>
            </w:pPr>
            <w:r>
              <w:rPr>
                <w:rFonts w:hint="eastAsia" w:ascii="Times New Roman" w:hAnsi="Times New Roman" w:eastAsia="仿宋_GB2312" w:cs="Times New Roman"/>
                <w:b/>
                <w:bCs/>
                <w:color w:val="auto"/>
                <w:kern w:val="0"/>
                <w:sz w:val="24"/>
                <w:highlight w:val="none"/>
                <w:shd w:val="clear" w:color="auto" w:fill="FFFFFF"/>
                <w:lang w:eastAsia="zh-CN"/>
              </w:rPr>
              <w:t>评估</w:t>
            </w:r>
            <w:r>
              <w:rPr>
                <w:rFonts w:hint="default" w:ascii="Times New Roman" w:hAnsi="Times New Roman" w:eastAsia="仿宋_GB2312" w:cs="Times New Roman"/>
                <w:b/>
                <w:bCs/>
                <w:color w:val="auto"/>
                <w:kern w:val="0"/>
                <w:sz w:val="24"/>
                <w:highlight w:val="none"/>
                <w:shd w:val="clear" w:color="auto" w:fill="FFFFFF"/>
              </w:rPr>
              <w:t>等级</w:t>
            </w:r>
          </w:p>
        </w:tc>
        <w:tc>
          <w:tcPr>
            <w:tcW w:w="3860" w:type="pct"/>
            <w:gridSpan w:val="2"/>
            <w:vAlign w:val="center"/>
          </w:tcPr>
          <w:p w14:paraId="52A361E3">
            <w:pPr>
              <w:widowControl/>
              <w:snapToGrid/>
              <w:spacing w:line="240" w:lineRule="auto"/>
              <w:ind w:firstLine="0" w:firstLineChars="0"/>
              <w:jc w:val="center"/>
              <w:rPr>
                <w:rFonts w:hint="default" w:ascii="Times New Roman" w:hAnsi="Times New Roman" w:eastAsia="仿宋_GB2312" w:cs="Times New Roman"/>
                <w:b/>
                <w:bCs/>
                <w:color w:val="auto"/>
                <w:kern w:val="0"/>
                <w:sz w:val="24"/>
                <w:highlight w:val="none"/>
                <w:shd w:val="clear" w:color="auto" w:fill="FFFFFF"/>
              </w:rPr>
            </w:pPr>
            <w:r>
              <w:rPr>
                <w:rFonts w:hint="default" w:ascii="Times New Roman" w:hAnsi="Times New Roman" w:eastAsia="仿宋_GB2312" w:cs="Times New Roman"/>
                <w:b/>
                <w:bCs/>
                <w:color w:val="auto"/>
                <w:kern w:val="0"/>
                <w:sz w:val="24"/>
                <w:highlight w:val="none"/>
                <w:shd w:val="clear" w:color="auto" w:fill="FFFFFF"/>
              </w:rPr>
              <w:t>要求（同时满足）</w:t>
            </w:r>
          </w:p>
        </w:tc>
      </w:tr>
      <w:tr w14:paraId="0D11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pct"/>
            <w:vMerge w:val="continue"/>
            <w:vAlign w:val="center"/>
          </w:tcPr>
          <w:p w14:paraId="5214ED4D">
            <w:pPr>
              <w:snapToGrid/>
              <w:spacing w:line="240" w:lineRule="auto"/>
              <w:ind w:firstLine="0" w:firstLineChars="0"/>
              <w:jc w:val="center"/>
              <w:rPr>
                <w:rFonts w:hint="default" w:ascii="Times New Roman" w:hAnsi="Times New Roman" w:eastAsia="仿宋_GB2312" w:cs="Times New Roman"/>
                <w:b/>
                <w:bCs/>
                <w:color w:val="auto"/>
                <w:kern w:val="0"/>
                <w:sz w:val="24"/>
                <w:highlight w:val="none"/>
                <w:shd w:val="clear" w:color="auto" w:fill="FFFFFF"/>
              </w:rPr>
            </w:pPr>
          </w:p>
        </w:tc>
        <w:tc>
          <w:tcPr>
            <w:tcW w:w="1738" w:type="pct"/>
            <w:vAlign w:val="center"/>
          </w:tcPr>
          <w:p w14:paraId="7344CCC6">
            <w:pPr>
              <w:widowControl/>
              <w:snapToGrid/>
              <w:spacing w:line="240" w:lineRule="auto"/>
              <w:ind w:firstLine="0" w:firstLineChars="0"/>
              <w:jc w:val="center"/>
              <w:rPr>
                <w:rFonts w:hint="default" w:ascii="Times New Roman" w:hAnsi="Times New Roman" w:eastAsia="仿宋_GB2312" w:cs="Times New Roman"/>
                <w:b/>
                <w:bCs/>
                <w:color w:val="auto"/>
                <w:kern w:val="0"/>
                <w:sz w:val="24"/>
                <w:highlight w:val="none"/>
                <w:shd w:val="clear" w:color="auto" w:fill="FFFFFF"/>
              </w:rPr>
            </w:pPr>
            <w:r>
              <w:rPr>
                <w:rFonts w:hint="default" w:ascii="Times New Roman" w:hAnsi="Times New Roman" w:eastAsia="仿宋_GB2312" w:cs="Times New Roman"/>
                <w:b/>
                <w:bCs/>
                <w:color w:val="auto"/>
                <w:kern w:val="0"/>
                <w:sz w:val="24"/>
                <w:highlight w:val="none"/>
                <w:shd w:val="clear" w:color="auto" w:fill="FFFFFF"/>
              </w:rPr>
              <w:t>数字化基础、管理及成效</w:t>
            </w:r>
          </w:p>
        </w:tc>
        <w:tc>
          <w:tcPr>
            <w:tcW w:w="2122" w:type="pct"/>
            <w:vAlign w:val="center"/>
          </w:tcPr>
          <w:p w14:paraId="1DDAD8FD">
            <w:pPr>
              <w:widowControl/>
              <w:snapToGrid/>
              <w:spacing w:line="240" w:lineRule="auto"/>
              <w:ind w:firstLine="0" w:firstLineChars="0"/>
              <w:jc w:val="center"/>
              <w:rPr>
                <w:rFonts w:hint="default" w:ascii="Times New Roman" w:hAnsi="Times New Roman" w:eastAsia="仿宋_GB2312" w:cs="Times New Roman"/>
                <w:b/>
                <w:bCs/>
                <w:color w:val="auto"/>
                <w:kern w:val="0"/>
                <w:sz w:val="24"/>
                <w:highlight w:val="none"/>
                <w:shd w:val="clear" w:color="auto" w:fill="FFFFFF"/>
              </w:rPr>
            </w:pPr>
            <w:r>
              <w:rPr>
                <w:rFonts w:hint="default" w:ascii="Times New Roman" w:hAnsi="Times New Roman" w:eastAsia="仿宋_GB2312" w:cs="Times New Roman"/>
                <w:b/>
                <w:bCs/>
                <w:color w:val="auto"/>
                <w:kern w:val="0"/>
                <w:sz w:val="24"/>
                <w:highlight w:val="none"/>
                <w:shd w:val="clear" w:color="auto" w:fill="FFFFFF"/>
              </w:rPr>
              <w:t>数字化经营应用场景</w:t>
            </w:r>
          </w:p>
        </w:tc>
      </w:tr>
      <w:tr w14:paraId="1705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40" w:type="pct"/>
            <w:vAlign w:val="center"/>
          </w:tcPr>
          <w:p w14:paraId="03D65D65">
            <w:pPr>
              <w:widowControl/>
              <w:snapToGrid/>
              <w:spacing w:line="240" w:lineRule="auto"/>
              <w:ind w:firstLine="0" w:firstLineChars="0"/>
              <w:jc w:val="center"/>
              <w:rPr>
                <w:rFonts w:hint="default" w:ascii="Times New Roman" w:hAnsi="Times New Roman" w:eastAsia="仿宋_GB2312" w:cs="Times New Roman"/>
                <w:color w:val="auto"/>
                <w:kern w:val="0"/>
                <w:sz w:val="24"/>
                <w:highlight w:val="none"/>
                <w:shd w:val="clear" w:color="auto" w:fill="FFFFFF"/>
              </w:rPr>
            </w:pPr>
            <w:r>
              <w:rPr>
                <w:rFonts w:hint="default" w:ascii="Times New Roman" w:hAnsi="Times New Roman" w:eastAsia="仿宋_GB2312" w:cs="Times New Roman"/>
                <w:bCs/>
                <w:color w:val="auto"/>
                <w:kern w:val="0"/>
                <w:sz w:val="24"/>
                <w:highlight w:val="none"/>
                <w:shd w:val="clear" w:color="auto" w:fill="FFFFFF"/>
              </w:rPr>
              <w:sym w:font="Wingdings 2" w:char="F02A"/>
            </w:r>
            <w:r>
              <w:rPr>
                <w:rFonts w:hint="default" w:ascii="Times New Roman" w:hAnsi="Times New Roman" w:eastAsia="仿宋_GB2312" w:cs="Times New Roman"/>
                <w:color w:val="auto"/>
                <w:kern w:val="0"/>
                <w:sz w:val="24"/>
                <w:highlight w:val="none"/>
                <w:shd w:val="clear" w:color="auto" w:fill="FFFFFF"/>
              </w:rPr>
              <w:t>一级</w:t>
            </w:r>
          </w:p>
          <w:p w14:paraId="3A101989">
            <w:pPr>
              <w:widowControl/>
              <w:snapToGrid/>
              <w:spacing w:line="240" w:lineRule="auto"/>
              <w:ind w:firstLine="0" w:firstLineChars="0"/>
              <w:jc w:val="center"/>
              <w:rPr>
                <w:rFonts w:hint="default" w:ascii="Times New Roman" w:hAnsi="Times New Roman" w:eastAsia="仿宋_GB2312" w:cs="Times New Roman"/>
                <w:color w:val="auto"/>
                <w:kern w:val="0"/>
                <w:sz w:val="24"/>
                <w:highlight w:val="none"/>
                <w:shd w:val="clear" w:color="auto" w:fill="FFFFFF"/>
              </w:rPr>
            </w:pPr>
            <w:r>
              <w:rPr>
                <w:rFonts w:hint="default" w:ascii="Times New Roman" w:hAnsi="Times New Roman" w:eastAsia="仿宋_GB2312" w:cs="Times New Roman"/>
                <w:color w:val="auto"/>
                <w:kern w:val="0"/>
                <w:sz w:val="24"/>
                <w:highlight w:val="none"/>
                <w:shd w:val="clear" w:color="auto" w:fill="FFFFFF"/>
              </w:rPr>
              <w:t>（初始级）</w:t>
            </w:r>
          </w:p>
        </w:tc>
        <w:tc>
          <w:tcPr>
            <w:tcW w:w="1738" w:type="pct"/>
            <w:vAlign w:val="center"/>
          </w:tcPr>
          <w:p w14:paraId="2A9E59F2">
            <w:pPr>
              <w:widowControl/>
              <w:snapToGrid/>
              <w:spacing w:line="240" w:lineRule="auto"/>
              <w:ind w:firstLine="0" w:firstLineChars="0"/>
              <w:jc w:val="center"/>
              <w:rPr>
                <w:rFonts w:hint="default" w:ascii="Times New Roman" w:hAnsi="Times New Roman" w:eastAsia="仿宋_GB2312" w:cs="Times New Roman"/>
                <w:color w:val="auto"/>
                <w:kern w:val="0"/>
                <w:sz w:val="24"/>
                <w:highlight w:val="none"/>
                <w:shd w:val="clear" w:color="auto" w:fill="FFFFFF"/>
              </w:rPr>
            </w:pPr>
            <w:r>
              <w:rPr>
                <w:rFonts w:hint="default" w:ascii="Times New Roman" w:hAnsi="Times New Roman" w:eastAsia="仿宋_GB2312" w:cs="Times New Roman"/>
                <w:color w:val="auto"/>
                <w:kern w:val="0"/>
                <w:sz w:val="24"/>
                <w:highlight w:val="none"/>
                <w:shd w:val="clear" w:color="auto" w:fill="FFFFFF"/>
              </w:rPr>
              <w:t>≥20分</w:t>
            </w:r>
          </w:p>
        </w:tc>
        <w:tc>
          <w:tcPr>
            <w:tcW w:w="2122" w:type="pct"/>
            <w:vAlign w:val="center"/>
          </w:tcPr>
          <w:p w14:paraId="14369E18">
            <w:pPr>
              <w:widowControl/>
              <w:snapToGrid/>
              <w:spacing w:line="240" w:lineRule="auto"/>
              <w:ind w:firstLine="0" w:firstLineChars="0"/>
              <w:rPr>
                <w:rFonts w:hint="default" w:ascii="Times New Roman" w:hAnsi="Times New Roman" w:eastAsia="仿宋_GB2312" w:cs="Times New Roman"/>
                <w:color w:val="auto"/>
                <w:kern w:val="0"/>
                <w:sz w:val="24"/>
                <w:highlight w:val="none"/>
                <w:shd w:val="clear" w:color="auto" w:fill="FFFFFF"/>
              </w:rPr>
            </w:pPr>
            <w:r>
              <w:rPr>
                <w:rFonts w:hint="default" w:ascii="Times New Roman" w:hAnsi="Times New Roman" w:eastAsia="仿宋_GB2312" w:cs="Times New Roman"/>
                <w:color w:val="auto"/>
                <w:kern w:val="0"/>
                <w:sz w:val="24"/>
                <w:highlight w:val="none"/>
                <w:shd w:val="clear" w:color="auto" w:fill="FFFFFF"/>
              </w:rPr>
              <w:t>不少于6个应用场景（其中不少于3个约束性场景）等级需达到一级</w:t>
            </w:r>
          </w:p>
        </w:tc>
      </w:tr>
      <w:tr w14:paraId="5888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pct"/>
            <w:vAlign w:val="center"/>
          </w:tcPr>
          <w:p w14:paraId="55AD6E8C">
            <w:pPr>
              <w:widowControl/>
              <w:snapToGrid/>
              <w:spacing w:line="240" w:lineRule="auto"/>
              <w:ind w:firstLine="0" w:firstLineChars="0"/>
              <w:jc w:val="center"/>
              <w:rPr>
                <w:rFonts w:hint="default" w:ascii="Times New Roman" w:hAnsi="Times New Roman" w:eastAsia="仿宋_GB2312" w:cs="Times New Roman"/>
                <w:color w:val="auto"/>
                <w:kern w:val="0"/>
                <w:sz w:val="24"/>
                <w:highlight w:val="none"/>
                <w:shd w:val="clear" w:color="auto" w:fill="FFFFFF"/>
              </w:rPr>
            </w:pPr>
            <w:r>
              <w:rPr>
                <w:rFonts w:hint="default" w:ascii="Times New Roman" w:hAnsi="Times New Roman" w:eastAsia="仿宋_GB2312" w:cs="Times New Roman"/>
                <w:bCs/>
                <w:color w:val="auto"/>
                <w:kern w:val="0"/>
                <w:sz w:val="24"/>
                <w:highlight w:val="none"/>
                <w:shd w:val="clear" w:color="auto" w:fill="FFFFFF"/>
              </w:rPr>
              <w:sym w:font="Wingdings 2" w:char="F02A"/>
            </w:r>
            <w:r>
              <w:rPr>
                <w:rFonts w:hint="default" w:ascii="Times New Roman" w:hAnsi="Times New Roman" w:eastAsia="仿宋_GB2312" w:cs="Times New Roman"/>
                <w:color w:val="auto"/>
                <w:kern w:val="0"/>
                <w:sz w:val="24"/>
                <w:highlight w:val="none"/>
                <w:shd w:val="clear" w:color="auto" w:fill="FFFFFF"/>
              </w:rPr>
              <w:t>二级</w:t>
            </w:r>
          </w:p>
          <w:p w14:paraId="27944C77">
            <w:pPr>
              <w:widowControl/>
              <w:snapToGrid/>
              <w:spacing w:line="240" w:lineRule="auto"/>
              <w:ind w:firstLine="0" w:firstLineChars="0"/>
              <w:jc w:val="center"/>
              <w:rPr>
                <w:rFonts w:hint="default" w:ascii="Times New Roman" w:hAnsi="Times New Roman" w:eastAsia="仿宋_GB2312" w:cs="Times New Roman"/>
                <w:color w:val="auto"/>
                <w:kern w:val="0"/>
                <w:sz w:val="24"/>
                <w:highlight w:val="none"/>
                <w:shd w:val="clear" w:color="auto" w:fill="FFFFFF"/>
              </w:rPr>
            </w:pPr>
            <w:r>
              <w:rPr>
                <w:rFonts w:hint="default" w:ascii="Times New Roman" w:hAnsi="Times New Roman" w:eastAsia="仿宋_GB2312" w:cs="Times New Roman"/>
                <w:color w:val="auto"/>
                <w:kern w:val="0"/>
                <w:sz w:val="24"/>
                <w:highlight w:val="none"/>
                <w:shd w:val="clear" w:color="auto" w:fill="FFFFFF"/>
              </w:rPr>
              <w:t>（规范级）</w:t>
            </w:r>
          </w:p>
        </w:tc>
        <w:tc>
          <w:tcPr>
            <w:tcW w:w="1738" w:type="pct"/>
            <w:vAlign w:val="center"/>
          </w:tcPr>
          <w:p w14:paraId="2671E1CC">
            <w:pPr>
              <w:widowControl/>
              <w:snapToGrid/>
              <w:spacing w:line="240" w:lineRule="auto"/>
              <w:ind w:firstLine="0" w:firstLineChars="0"/>
              <w:jc w:val="center"/>
              <w:rPr>
                <w:rFonts w:hint="default" w:ascii="Times New Roman" w:hAnsi="Times New Roman" w:eastAsia="仿宋_GB2312" w:cs="Times New Roman"/>
                <w:color w:val="auto"/>
                <w:kern w:val="0"/>
                <w:sz w:val="24"/>
                <w:highlight w:val="none"/>
                <w:shd w:val="clear" w:color="auto" w:fill="FFFFFF"/>
              </w:rPr>
            </w:pPr>
            <w:r>
              <w:rPr>
                <w:rFonts w:hint="default" w:ascii="Times New Roman" w:hAnsi="Times New Roman" w:eastAsia="仿宋_GB2312" w:cs="Times New Roman"/>
                <w:color w:val="auto"/>
                <w:kern w:val="0"/>
                <w:sz w:val="24"/>
                <w:highlight w:val="none"/>
                <w:shd w:val="clear" w:color="auto" w:fill="FFFFFF"/>
              </w:rPr>
              <w:t>≥40分</w:t>
            </w:r>
          </w:p>
        </w:tc>
        <w:tc>
          <w:tcPr>
            <w:tcW w:w="2122" w:type="pct"/>
            <w:vAlign w:val="center"/>
          </w:tcPr>
          <w:p w14:paraId="68A5B28A">
            <w:pPr>
              <w:widowControl/>
              <w:snapToGrid/>
              <w:spacing w:line="240" w:lineRule="auto"/>
              <w:ind w:firstLine="0" w:firstLineChars="0"/>
              <w:rPr>
                <w:rFonts w:hint="default" w:ascii="Times New Roman" w:hAnsi="Times New Roman" w:eastAsia="仿宋_GB2312" w:cs="Times New Roman"/>
                <w:color w:val="auto"/>
                <w:kern w:val="0"/>
                <w:sz w:val="24"/>
                <w:highlight w:val="none"/>
                <w:shd w:val="clear" w:color="auto" w:fill="FFFFFF"/>
              </w:rPr>
            </w:pPr>
            <w:r>
              <w:rPr>
                <w:rFonts w:hint="default" w:ascii="Times New Roman" w:hAnsi="Times New Roman" w:eastAsia="仿宋_GB2312" w:cs="Times New Roman"/>
                <w:color w:val="auto"/>
                <w:kern w:val="0"/>
                <w:sz w:val="24"/>
                <w:highlight w:val="none"/>
                <w:shd w:val="clear" w:color="auto" w:fill="FFFFFF"/>
              </w:rPr>
              <w:t>不少于6个应用场景（其中不少于3个约束性场景）等级需达到二级</w:t>
            </w:r>
          </w:p>
        </w:tc>
      </w:tr>
      <w:tr w14:paraId="151B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pct"/>
            <w:vAlign w:val="center"/>
          </w:tcPr>
          <w:p w14:paraId="2553430D">
            <w:pPr>
              <w:widowControl/>
              <w:snapToGrid/>
              <w:spacing w:line="240" w:lineRule="auto"/>
              <w:ind w:firstLine="0" w:firstLineChars="0"/>
              <w:jc w:val="center"/>
              <w:rPr>
                <w:rFonts w:hint="default" w:ascii="Times New Roman" w:hAnsi="Times New Roman" w:eastAsia="仿宋_GB2312" w:cs="Times New Roman"/>
                <w:color w:val="auto"/>
                <w:kern w:val="0"/>
                <w:sz w:val="24"/>
                <w:highlight w:val="none"/>
                <w:shd w:val="clear" w:color="auto" w:fill="FFFFFF"/>
              </w:rPr>
            </w:pPr>
            <w:r>
              <w:rPr>
                <w:rFonts w:hint="default" w:ascii="Times New Roman" w:hAnsi="Times New Roman" w:eastAsia="仿宋_GB2312" w:cs="Times New Roman"/>
                <w:bCs/>
                <w:color w:val="auto"/>
                <w:kern w:val="0"/>
                <w:sz w:val="24"/>
                <w:highlight w:val="none"/>
                <w:shd w:val="clear" w:color="auto" w:fill="FFFFFF"/>
              </w:rPr>
              <w:sym w:font="Wingdings 2" w:char="F02A"/>
            </w:r>
            <w:r>
              <w:rPr>
                <w:rFonts w:hint="default" w:ascii="Times New Roman" w:hAnsi="Times New Roman" w:eastAsia="仿宋_GB2312" w:cs="Times New Roman"/>
                <w:color w:val="auto"/>
                <w:kern w:val="0"/>
                <w:sz w:val="24"/>
                <w:highlight w:val="none"/>
                <w:shd w:val="clear" w:color="auto" w:fill="FFFFFF"/>
              </w:rPr>
              <w:t>三级</w:t>
            </w:r>
          </w:p>
          <w:p w14:paraId="30011A3E">
            <w:pPr>
              <w:widowControl/>
              <w:snapToGrid/>
              <w:spacing w:line="240" w:lineRule="auto"/>
              <w:ind w:firstLine="0" w:firstLineChars="0"/>
              <w:jc w:val="center"/>
              <w:rPr>
                <w:rFonts w:hint="default" w:ascii="Times New Roman" w:hAnsi="Times New Roman" w:eastAsia="仿宋_GB2312" w:cs="Times New Roman"/>
                <w:color w:val="auto"/>
                <w:kern w:val="0"/>
                <w:sz w:val="24"/>
                <w:highlight w:val="none"/>
                <w:shd w:val="clear" w:color="auto" w:fill="FFFFFF"/>
              </w:rPr>
            </w:pPr>
            <w:r>
              <w:rPr>
                <w:rFonts w:hint="default" w:ascii="Times New Roman" w:hAnsi="Times New Roman" w:eastAsia="仿宋_GB2312" w:cs="Times New Roman"/>
                <w:color w:val="auto"/>
                <w:kern w:val="0"/>
                <w:sz w:val="24"/>
                <w:highlight w:val="none"/>
                <w:shd w:val="clear" w:color="auto" w:fill="FFFFFF"/>
              </w:rPr>
              <w:t>（集成级）</w:t>
            </w:r>
          </w:p>
        </w:tc>
        <w:tc>
          <w:tcPr>
            <w:tcW w:w="1738" w:type="pct"/>
            <w:vAlign w:val="center"/>
          </w:tcPr>
          <w:p w14:paraId="0EE43684">
            <w:pPr>
              <w:widowControl/>
              <w:snapToGrid/>
              <w:spacing w:line="240" w:lineRule="auto"/>
              <w:ind w:firstLine="0" w:firstLineChars="0"/>
              <w:jc w:val="center"/>
              <w:rPr>
                <w:rFonts w:hint="default" w:ascii="Times New Roman" w:hAnsi="Times New Roman" w:eastAsia="仿宋_GB2312" w:cs="Times New Roman"/>
                <w:color w:val="auto"/>
                <w:kern w:val="0"/>
                <w:sz w:val="24"/>
                <w:highlight w:val="none"/>
                <w:shd w:val="clear" w:color="auto" w:fill="FFFFFF"/>
              </w:rPr>
            </w:pPr>
            <w:r>
              <w:rPr>
                <w:rFonts w:hint="default" w:ascii="Times New Roman" w:hAnsi="Times New Roman" w:eastAsia="仿宋_GB2312" w:cs="Times New Roman"/>
                <w:color w:val="auto"/>
                <w:kern w:val="0"/>
                <w:sz w:val="24"/>
                <w:highlight w:val="none"/>
                <w:shd w:val="clear" w:color="auto" w:fill="FFFFFF"/>
              </w:rPr>
              <w:t>≥60分</w:t>
            </w:r>
          </w:p>
        </w:tc>
        <w:tc>
          <w:tcPr>
            <w:tcW w:w="2122" w:type="pct"/>
            <w:vAlign w:val="center"/>
          </w:tcPr>
          <w:p w14:paraId="11082100">
            <w:pPr>
              <w:widowControl/>
              <w:snapToGrid/>
              <w:spacing w:line="240" w:lineRule="auto"/>
              <w:ind w:firstLine="0" w:firstLineChars="0"/>
              <w:rPr>
                <w:rFonts w:hint="default" w:ascii="Times New Roman" w:hAnsi="Times New Roman" w:eastAsia="仿宋_GB2312" w:cs="Times New Roman"/>
                <w:color w:val="auto"/>
                <w:kern w:val="0"/>
                <w:sz w:val="24"/>
                <w:highlight w:val="none"/>
                <w:shd w:val="clear" w:color="auto" w:fill="FFFFFF"/>
              </w:rPr>
            </w:pPr>
            <w:r>
              <w:rPr>
                <w:rFonts w:hint="default" w:ascii="Times New Roman" w:hAnsi="Times New Roman" w:eastAsia="仿宋_GB2312" w:cs="Times New Roman"/>
                <w:color w:val="auto"/>
                <w:kern w:val="0"/>
                <w:sz w:val="24"/>
                <w:highlight w:val="none"/>
                <w:shd w:val="clear" w:color="auto" w:fill="FFFFFF"/>
              </w:rPr>
              <w:t>不少于8个应用场景（其中不少于5个约束性场景）等级需达到三级</w:t>
            </w:r>
          </w:p>
        </w:tc>
      </w:tr>
      <w:tr w14:paraId="659B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40" w:type="pct"/>
            <w:vAlign w:val="center"/>
          </w:tcPr>
          <w:p w14:paraId="65543BD7">
            <w:pPr>
              <w:widowControl/>
              <w:snapToGrid/>
              <w:spacing w:line="240" w:lineRule="auto"/>
              <w:ind w:firstLine="0" w:firstLineChars="0"/>
              <w:jc w:val="center"/>
              <w:rPr>
                <w:rFonts w:hint="default" w:ascii="Times New Roman" w:hAnsi="Times New Roman" w:eastAsia="仿宋_GB2312" w:cs="Times New Roman"/>
                <w:color w:val="auto"/>
                <w:kern w:val="0"/>
                <w:sz w:val="24"/>
                <w:highlight w:val="none"/>
                <w:shd w:val="clear" w:color="auto" w:fill="FFFFFF"/>
              </w:rPr>
            </w:pPr>
            <w:r>
              <w:rPr>
                <w:rFonts w:hint="default" w:ascii="Times New Roman" w:hAnsi="Times New Roman" w:eastAsia="仿宋_GB2312" w:cs="Times New Roman"/>
                <w:bCs/>
                <w:color w:val="auto"/>
                <w:kern w:val="0"/>
                <w:sz w:val="24"/>
                <w:highlight w:val="none"/>
                <w:shd w:val="clear" w:color="auto" w:fill="FFFFFF"/>
              </w:rPr>
              <w:sym w:font="Wingdings 2" w:char="F02A"/>
            </w:r>
            <w:r>
              <w:rPr>
                <w:rFonts w:hint="default" w:ascii="Times New Roman" w:hAnsi="Times New Roman" w:eastAsia="仿宋_GB2312" w:cs="Times New Roman"/>
                <w:color w:val="auto"/>
                <w:kern w:val="0"/>
                <w:sz w:val="24"/>
                <w:highlight w:val="none"/>
                <w:shd w:val="clear" w:color="auto" w:fill="FFFFFF"/>
              </w:rPr>
              <w:t>四级</w:t>
            </w:r>
          </w:p>
          <w:p w14:paraId="5DF5A56C">
            <w:pPr>
              <w:widowControl/>
              <w:snapToGrid/>
              <w:spacing w:line="240" w:lineRule="auto"/>
              <w:ind w:firstLine="0" w:firstLineChars="0"/>
              <w:jc w:val="center"/>
              <w:rPr>
                <w:rFonts w:hint="default" w:ascii="Times New Roman" w:hAnsi="Times New Roman" w:eastAsia="仿宋_GB2312" w:cs="Times New Roman"/>
                <w:color w:val="auto"/>
                <w:kern w:val="0"/>
                <w:sz w:val="24"/>
                <w:highlight w:val="none"/>
                <w:shd w:val="clear" w:color="auto" w:fill="FFFFFF"/>
              </w:rPr>
            </w:pPr>
            <w:r>
              <w:rPr>
                <w:rFonts w:hint="default" w:ascii="Times New Roman" w:hAnsi="Times New Roman" w:eastAsia="仿宋_GB2312" w:cs="Times New Roman"/>
                <w:color w:val="auto"/>
                <w:kern w:val="0"/>
                <w:sz w:val="24"/>
                <w:highlight w:val="none"/>
                <w:shd w:val="clear" w:color="auto" w:fill="FFFFFF"/>
              </w:rPr>
              <w:t>（协同级）</w:t>
            </w:r>
          </w:p>
        </w:tc>
        <w:tc>
          <w:tcPr>
            <w:tcW w:w="1738" w:type="pct"/>
            <w:vAlign w:val="center"/>
          </w:tcPr>
          <w:p w14:paraId="671D3B61">
            <w:pPr>
              <w:widowControl/>
              <w:snapToGrid/>
              <w:spacing w:line="240" w:lineRule="auto"/>
              <w:ind w:firstLine="0" w:firstLineChars="0"/>
              <w:jc w:val="center"/>
              <w:rPr>
                <w:rFonts w:hint="default" w:ascii="Times New Roman" w:hAnsi="Times New Roman" w:eastAsia="仿宋_GB2312" w:cs="Times New Roman"/>
                <w:color w:val="auto"/>
                <w:kern w:val="0"/>
                <w:sz w:val="24"/>
                <w:highlight w:val="none"/>
                <w:shd w:val="clear" w:color="auto" w:fill="FFFFFF"/>
              </w:rPr>
            </w:pPr>
            <w:r>
              <w:rPr>
                <w:rFonts w:hint="default" w:ascii="Times New Roman" w:hAnsi="Times New Roman" w:eastAsia="仿宋_GB2312" w:cs="Times New Roman"/>
                <w:color w:val="auto"/>
                <w:kern w:val="0"/>
                <w:sz w:val="24"/>
                <w:highlight w:val="none"/>
                <w:shd w:val="clear" w:color="auto" w:fill="FFFFFF"/>
              </w:rPr>
              <w:t>≥80分</w:t>
            </w:r>
          </w:p>
        </w:tc>
        <w:tc>
          <w:tcPr>
            <w:tcW w:w="2122" w:type="pct"/>
            <w:vAlign w:val="center"/>
          </w:tcPr>
          <w:p w14:paraId="06C642CE">
            <w:pPr>
              <w:widowControl/>
              <w:snapToGrid/>
              <w:spacing w:line="240" w:lineRule="auto"/>
              <w:ind w:firstLine="0" w:firstLineChars="0"/>
              <w:rPr>
                <w:rFonts w:hint="default" w:ascii="Times New Roman" w:hAnsi="Times New Roman" w:eastAsia="仿宋_GB2312" w:cs="Times New Roman"/>
                <w:color w:val="auto"/>
                <w:kern w:val="0"/>
                <w:sz w:val="24"/>
                <w:highlight w:val="none"/>
                <w:shd w:val="clear" w:color="auto" w:fill="FFFFFF"/>
              </w:rPr>
            </w:pPr>
            <w:r>
              <w:rPr>
                <w:rFonts w:hint="default" w:ascii="Times New Roman" w:hAnsi="Times New Roman" w:eastAsia="仿宋_GB2312" w:cs="Times New Roman"/>
                <w:color w:val="auto"/>
                <w:kern w:val="0"/>
                <w:sz w:val="24"/>
                <w:highlight w:val="none"/>
                <w:shd w:val="clear" w:color="auto" w:fill="FFFFFF"/>
              </w:rPr>
              <w:t>不少于10个应用场景（其中不少于6个约束性场景）等级需达到四级</w:t>
            </w:r>
          </w:p>
        </w:tc>
      </w:tr>
      <w:tr w14:paraId="2EF1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40" w:type="pct"/>
            <w:vAlign w:val="center"/>
          </w:tcPr>
          <w:p w14:paraId="245309FE">
            <w:pPr>
              <w:widowControl/>
              <w:snapToGrid/>
              <w:spacing w:line="240" w:lineRule="auto"/>
              <w:ind w:firstLine="0" w:firstLineChars="0"/>
              <w:jc w:val="center"/>
              <w:rPr>
                <w:rFonts w:hint="default" w:ascii="Times New Roman" w:hAnsi="Times New Roman" w:eastAsia="仿宋_GB2312" w:cs="Times New Roman"/>
                <w:bCs/>
                <w:color w:val="auto"/>
                <w:kern w:val="0"/>
                <w:sz w:val="24"/>
                <w:highlight w:val="none"/>
                <w:shd w:val="clear" w:color="auto" w:fill="FFFFFF"/>
              </w:rPr>
            </w:pPr>
            <w:r>
              <w:rPr>
                <w:rFonts w:hint="default" w:ascii="Times New Roman" w:hAnsi="Times New Roman" w:eastAsia="仿宋_GB2312" w:cs="Times New Roman"/>
                <w:bCs/>
                <w:color w:val="auto"/>
                <w:kern w:val="0"/>
                <w:sz w:val="24"/>
                <w:highlight w:val="none"/>
                <w:shd w:val="clear" w:color="auto" w:fill="FFFFFF"/>
              </w:rPr>
              <w:sym w:font="Wingdings 2" w:char="F02A"/>
            </w:r>
            <w:r>
              <w:rPr>
                <w:rFonts w:hint="default" w:ascii="Times New Roman" w:hAnsi="Times New Roman" w:eastAsia="仿宋_GB2312" w:cs="Times New Roman"/>
                <w:bCs/>
                <w:color w:val="auto"/>
                <w:kern w:val="0"/>
                <w:sz w:val="24"/>
                <w:highlight w:val="none"/>
                <w:shd w:val="clear" w:color="auto" w:fill="FFFFFF"/>
              </w:rPr>
              <w:t>无等级</w:t>
            </w:r>
          </w:p>
        </w:tc>
        <w:tc>
          <w:tcPr>
            <w:tcW w:w="3860" w:type="pct"/>
            <w:gridSpan w:val="2"/>
            <w:vAlign w:val="center"/>
          </w:tcPr>
          <w:p w14:paraId="0CE8AA09">
            <w:pPr>
              <w:widowControl/>
              <w:snapToGrid/>
              <w:spacing w:line="240" w:lineRule="auto"/>
              <w:ind w:firstLine="0" w:firstLineChars="0"/>
              <w:rPr>
                <w:rFonts w:hint="default" w:ascii="Times New Roman" w:hAnsi="Times New Roman" w:eastAsia="仿宋_GB2312" w:cs="Times New Roman"/>
                <w:color w:val="auto"/>
                <w:kern w:val="0"/>
                <w:sz w:val="24"/>
                <w:highlight w:val="none"/>
                <w:shd w:val="clear" w:color="auto" w:fill="FFFFFF"/>
              </w:rPr>
            </w:pPr>
            <w:r>
              <w:rPr>
                <w:rFonts w:hint="default" w:ascii="Times New Roman" w:hAnsi="Times New Roman" w:eastAsia="仿宋_GB2312" w:cs="Times New Roman"/>
                <w:color w:val="auto"/>
                <w:kern w:val="0"/>
                <w:sz w:val="24"/>
                <w:highlight w:val="none"/>
                <w:shd w:val="clear" w:color="auto" w:fill="FFFFFF"/>
              </w:rPr>
              <w:t>如企业无法满足最低级一级相关要求，则归类为无等级。</w:t>
            </w:r>
          </w:p>
        </w:tc>
      </w:tr>
    </w:tbl>
    <w:p w14:paraId="731D5371">
      <w:pPr>
        <w:widowControl w:val="0"/>
        <w:bidi w:val="0"/>
        <w:snapToGrid w:val="0"/>
        <w:spacing w:line="560" w:lineRule="atLeast"/>
        <w:ind w:left="0" w:firstLine="0" w:firstLineChars="0"/>
        <w:jc w:val="center"/>
        <w:rPr>
          <w:rFonts w:hint="default" w:ascii="Times New Roman" w:hAnsi="Times New Roman" w:eastAsia="黑头" w:cstheme="minorBidi"/>
          <w:color w:val="auto"/>
          <w:kern w:val="2"/>
          <w:sz w:val="28"/>
          <w:szCs w:val="24"/>
          <w:highlight w:val="none"/>
          <w:lang w:val="en-US" w:eastAsia="zh-CN" w:bidi="ar-SA"/>
        </w:rPr>
      </w:pPr>
      <w:r>
        <w:rPr>
          <w:rFonts w:hint="default" w:ascii="Times New Roman" w:hAnsi="Times New Roman" w:eastAsia="黑头" w:cstheme="minorBidi"/>
          <w:color w:val="auto"/>
          <w:kern w:val="2"/>
          <w:sz w:val="28"/>
          <w:szCs w:val="24"/>
          <w:highlight w:val="none"/>
          <w:lang w:val="en-US" w:eastAsia="zh-CN" w:bidi="ar-SA"/>
        </w:rPr>
        <w:t>表 数字化基础、管理和成效维度</w:t>
      </w:r>
      <w:r>
        <w:rPr>
          <w:rFonts w:hint="eastAsia" w:ascii="Times New Roman" w:hAnsi="Times New Roman" w:eastAsia="黑头" w:cstheme="minorBidi"/>
          <w:color w:val="auto"/>
          <w:kern w:val="2"/>
          <w:sz w:val="28"/>
          <w:szCs w:val="24"/>
          <w:highlight w:val="none"/>
          <w:lang w:val="en-US" w:eastAsia="zh-CN" w:bidi="ar-SA"/>
        </w:rPr>
        <w:t>评估</w:t>
      </w:r>
      <w:r>
        <w:rPr>
          <w:rFonts w:hint="default" w:ascii="Times New Roman" w:hAnsi="Times New Roman" w:eastAsia="黑头" w:cstheme="minorBidi"/>
          <w:color w:val="auto"/>
          <w:kern w:val="2"/>
          <w:sz w:val="28"/>
          <w:szCs w:val="24"/>
          <w:highlight w:val="none"/>
          <w:lang w:val="en-US" w:eastAsia="zh-CN" w:bidi="ar-SA"/>
        </w:rPr>
        <w:t>得分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86"/>
        <w:gridCol w:w="886"/>
        <w:gridCol w:w="886"/>
        <w:gridCol w:w="886"/>
        <w:gridCol w:w="921"/>
        <w:gridCol w:w="922"/>
        <w:gridCol w:w="760"/>
        <w:gridCol w:w="760"/>
        <w:gridCol w:w="760"/>
        <w:gridCol w:w="645"/>
      </w:tblGrid>
      <w:tr w14:paraId="71D7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04" w:type="dxa"/>
            <w:vAlign w:val="center"/>
          </w:tcPr>
          <w:p w14:paraId="784B33E0">
            <w:pPr>
              <w:snapToGrid/>
              <w:spacing w:line="320" w:lineRule="exact"/>
              <w:ind w:firstLine="0" w:firstLineChars="0"/>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一级指标</w:t>
            </w:r>
          </w:p>
        </w:tc>
        <w:tc>
          <w:tcPr>
            <w:tcW w:w="3544" w:type="dxa"/>
            <w:gridSpan w:val="4"/>
            <w:vAlign w:val="center"/>
          </w:tcPr>
          <w:p w14:paraId="594EDB52">
            <w:pPr>
              <w:snapToGrid/>
              <w:spacing w:line="320" w:lineRule="exact"/>
              <w:ind w:firstLine="0" w:firstLineChars="0"/>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数字化基础</w:t>
            </w:r>
          </w:p>
        </w:tc>
        <w:tc>
          <w:tcPr>
            <w:tcW w:w="1843" w:type="dxa"/>
            <w:gridSpan w:val="2"/>
            <w:vAlign w:val="center"/>
          </w:tcPr>
          <w:p w14:paraId="0DA6B44B">
            <w:pPr>
              <w:snapToGrid/>
              <w:spacing w:line="320" w:lineRule="exact"/>
              <w:ind w:firstLine="0" w:firstLineChars="0"/>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数字化管理</w:t>
            </w:r>
          </w:p>
        </w:tc>
        <w:tc>
          <w:tcPr>
            <w:tcW w:w="2280" w:type="dxa"/>
            <w:gridSpan w:val="3"/>
            <w:vAlign w:val="center"/>
          </w:tcPr>
          <w:p w14:paraId="571B1A20">
            <w:pPr>
              <w:snapToGrid/>
              <w:spacing w:line="320" w:lineRule="exact"/>
              <w:ind w:firstLine="0" w:firstLineChars="0"/>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数字化成效</w:t>
            </w:r>
          </w:p>
        </w:tc>
        <w:tc>
          <w:tcPr>
            <w:tcW w:w="645" w:type="dxa"/>
            <w:vMerge w:val="restart"/>
            <w:vAlign w:val="center"/>
          </w:tcPr>
          <w:p w14:paraId="7C61E188">
            <w:pPr>
              <w:snapToGrid/>
              <w:spacing w:line="320" w:lineRule="exact"/>
              <w:ind w:firstLine="0" w:firstLineChars="0"/>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综合得分</w:t>
            </w:r>
          </w:p>
        </w:tc>
      </w:tr>
      <w:tr w14:paraId="6E6D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04" w:type="dxa"/>
            <w:vAlign w:val="center"/>
          </w:tcPr>
          <w:p w14:paraId="753748A3">
            <w:pPr>
              <w:snapToGrid/>
              <w:spacing w:line="320" w:lineRule="exact"/>
              <w:ind w:firstLine="0" w:firstLineChars="0"/>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二级指标</w:t>
            </w:r>
          </w:p>
        </w:tc>
        <w:tc>
          <w:tcPr>
            <w:tcW w:w="886" w:type="dxa"/>
            <w:vAlign w:val="center"/>
          </w:tcPr>
          <w:p w14:paraId="22BF58AB">
            <w:pPr>
              <w:snapToGrid/>
              <w:spacing w:line="32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设备</w:t>
            </w:r>
          </w:p>
          <w:p w14:paraId="4E2A2F84">
            <w:pPr>
              <w:snapToGrid/>
              <w:spacing w:line="32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系统</w:t>
            </w:r>
          </w:p>
        </w:tc>
        <w:tc>
          <w:tcPr>
            <w:tcW w:w="886" w:type="dxa"/>
            <w:vAlign w:val="center"/>
          </w:tcPr>
          <w:p w14:paraId="421D857A">
            <w:pPr>
              <w:snapToGrid/>
              <w:spacing w:line="32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数据采集</w:t>
            </w:r>
          </w:p>
        </w:tc>
        <w:tc>
          <w:tcPr>
            <w:tcW w:w="886" w:type="dxa"/>
            <w:vAlign w:val="center"/>
          </w:tcPr>
          <w:p w14:paraId="00E6F247">
            <w:pPr>
              <w:snapToGrid/>
              <w:spacing w:line="32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信息系统</w:t>
            </w:r>
          </w:p>
        </w:tc>
        <w:tc>
          <w:tcPr>
            <w:tcW w:w="886" w:type="dxa"/>
            <w:vAlign w:val="center"/>
          </w:tcPr>
          <w:p w14:paraId="1B1AB2EF">
            <w:pPr>
              <w:snapToGrid/>
              <w:spacing w:line="32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信息</w:t>
            </w:r>
          </w:p>
          <w:p w14:paraId="52F23555">
            <w:pPr>
              <w:snapToGrid/>
              <w:spacing w:line="32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安全</w:t>
            </w:r>
          </w:p>
        </w:tc>
        <w:tc>
          <w:tcPr>
            <w:tcW w:w="921" w:type="dxa"/>
            <w:vAlign w:val="center"/>
          </w:tcPr>
          <w:p w14:paraId="2F082EE8">
            <w:pPr>
              <w:snapToGrid/>
              <w:spacing w:line="32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规划</w:t>
            </w:r>
          </w:p>
          <w:p w14:paraId="3ABD7BEF">
            <w:pPr>
              <w:snapToGrid/>
              <w:spacing w:line="32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管理</w:t>
            </w:r>
          </w:p>
        </w:tc>
        <w:tc>
          <w:tcPr>
            <w:tcW w:w="922" w:type="dxa"/>
            <w:vAlign w:val="center"/>
          </w:tcPr>
          <w:p w14:paraId="3F0430FC">
            <w:pPr>
              <w:snapToGrid/>
              <w:spacing w:line="32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要素</w:t>
            </w:r>
          </w:p>
          <w:p w14:paraId="08EB836B">
            <w:pPr>
              <w:snapToGrid/>
              <w:spacing w:line="32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保障</w:t>
            </w:r>
          </w:p>
        </w:tc>
        <w:tc>
          <w:tcPr>
            <w:tcW w:w="760" w:type="dxa"/>
            <w:vAlign w:val="center"/>
          </w:tcPr>
          <w:p w14:paraId="7F66471F">
            <w:pPr>
              <w:snapToGrid/>
              <w:spacing w:line="32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绿色低碳</w:t>
            </w:r>
          </w:p>
        </w:tc>
        <w:tc>
          <w:tcPr>
            <w:tcW w:w="760" w:type="dxa"/>
            <w:vAlign w:val="center"/>
          </w:tcPr>
          <w:p w14:paraId="7BD8A26A">
            <w:pPr>
              <w:snapToGrid/>
              <w:spacing w:line="32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4"/>
                <w:highlight w:val="none"/>
              </w:rPr>
              <w:t>产品质量</w:t>
            </w:r>
          </w:p>
        </w:tc>
        <w:tc>
          <w:tcPr>
            <w:tcW w:w="760" w:type="dxa"/>
            <w:vAlign w:val="center"/>
          </w:tcPr>
          <w:p w14:paraId="11576ED8">
            <w:pPr>
              <w:snapToGrid/>
              <w:spacing w:line="32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市场</w:t>
            </w:r>
          </w:p>
          <w:p w14:paraId="4F8EF793">
            <w:pPr>
              <w:snapToGrid/>
              <w:spacing w:line="32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效益</w:t>
            </w:r>
          </w:p>
        </w:tc>
        <w:tc>
          <w:tcPr>
            <w:tcW w:w="645" w:type="dxa"/>
            <w:vMerge w:val="continue"/>
            <w:vAlign w:val="center"/>
          </w:tcPr>
          <w:p w14:paraId="7E622336">
            <w:pPr>
              <w:snapToGrid/>
              <w:spacing w:line="320" w:lineRule="exact"/>
              <w:ind w:firstLine="0" w:firstLineChars="0"/>
              <w:jc w:val="center"/>
              <w:rPr>
                <w:rFonts w:hint="default" w:ascii="Times New Roman" w:hAnsi="Times New Roman" w:eastAsia="仿宋_GB2312" w:cs="Times New Roman"/>
                <w:color w:val="auto"/>
                <w:sz w:val="24"/>
                <w:highlight w:val="none"/>
              </w:rPr>
            </w:pPr>
          </w:p>
        </w:tc>
      </w:tr>
      <w:tr w14:paraId="63A9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4" w:type="dxa"/>
            <w:vAlign w:val="center"/>
          </w:tcPr>
          <w:p w14:paraId="155B2C44">
            <w:pPr>
              <w:snapToGrid/>
              <w:spacing w:line="320" w:lineRule="exact"/>
              <w:ind w:firstLine="0" w:firstLineChars="0"/>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得分</w:t>
            </w:r>
          </w:p>
        </w:tc>
        <w:tc>
          <w:tcPr>
            <w:tcW w:w="886" w:type="dxa"/>
            <w:vAlign w:val="center"/>
          </w:tcPr>
          <w:p w14:paraId="53DC06FD">
            <w:pPr>
              <w:snapToGrid/>
              <w:spacing w:line="320" w:lineRule="exact"/>
              <w:ind w:firstLine="0" w:firstLineChars="0"/>
              <w:jc w:val="center"/>
              <w:rPr>
                <w:rFonts w:hint="default" w:ascii="Times New Roman" w:hAnsi="Times New Roman" w:eastAsia="仿宋_GB2312" w:cs="Times New Roman"/>
                <w:color w:val="auto"/>
                <w:sz w:val="24"/>
                <w:highlight w:val="none"/>
              </w:rPr>
            </w:pPr>
          </w:p>
        </w:tc>
        <w:tc>
          <w:tcPr>
            <w:tcW w:w="886" w:type="dxa"/>
            <w:vAlign w:val="center"/>
          </w:tcPr>
          <w:p w14:paraId="6C0153C6">
            <w:pPr>
              <w:snapToGrid/>
              <w:spacing w:line="320" w:lineRule="exact"/>
              <w:ind w:firstLine="0" w:firstLineChars="0"/>
              <w:jc w:val="center"/>
              <w:rPr>
                <w:rFonts w:hint="default" w:ascii="Times New Roman" w:hAnsi="Times New Roman" w:eastAsia="仿宋_GB2312" w:cs="Times New Roman"/>
                <w:color w:val="auto"/>
                <w:sz w:val="24"/>
                <w:highlight w:val="none"/>
              </w:rPr>
            </w:pPr>
          </w:p>
        </w:tc>
        <w:tc>
          <w:tcPr>
            <w:tcW w:w="886" w:type="dxa"/>
            <w:vAlign w:val="center"/>
          </w:tcPr>
          <w:p w14:paraId="3423D8A4">
            <w:pPr>
              <w:snapToGrid/>
              <w:spacing w:line="320" w:lineRule="exact"/>
              <w:ind w:firstLine="0" w:firstLineChars="0"/>
              <w:jc w:val="center"/>
              <w:rPr>
                <w:rFonts w:hint="default" w:ascii="Times New Roman" w:hAnsi="Times New Roman" w:eastAsia="仿宋_GB2312" w:cs="Times New Roman"/>
                <w:color w:val="auto"/>
                <w:sz w:val="24"/>
                <w:highlight w:val="none"/>
              </w:rPr>
            </w:pPr>
          </w:p>
        </w:tc>
        <w:tc>
          <w:tcPr>
            <w:tcW w:w="886" w:type="dxa"/>
            <w:vAlign w:val="center"/>
          </w:tcPr>
          <w:p w14:paraId="4D95CB03">
            <w:pPr>
              <w:snapToGrid/>
              <w:spacing w:line="320" w:lineRule="exact"/>
              <w:ind w:firstLine="0" w:firstLineChars="0"/>
              <w:jc w:val="center"/>
              <w:rPr>
                <w:rFonts w:hint="default" w:ascii="Times New Roman" w:hAnsi="Times New Roman" w:eastAsia="仿宋_GB2312" w:cs="Times New Roman"/>
                <w:color w:val="auto"/>
                <w:sz w:val="24"/>
                <w:highlight w:val="none"/>
              </w:rPr>
            </w:pPr>
          </w:p>
        </w:tc>
        <w:tc>
          <w:tcPr>
            <w:tcW w:w="921" w:type="dxa"/>
            <w:vAlign w:val="center"/>
          </w:tcPr>
          <w:p w14:paraId="6398B097">
            <w:pPr>
              <w:snapToGrid/>
              <w:spacing w:line="320" w:lineRule="exact"/>
              <w:ind w:firstLine="0" w:firstLineChars="0"/>
              <w:jc w:val="center"/>
              <w:rPr>
                <w:rFonts w:hint="default" w:ascii="Times New Roman" w:hAnsi="Times New Roman" w:eastAsia="仿宋_GB2312" w:cs="Times New Roman"/>
                <w:color w:val="auto"/>
                <w:sz w:val="24"/>
                <w:highlight w:val="none"/>
              </w:rPr>
            </w:pPr>
          </w:p>
        </w:tc>
        <w:tc>
          <w:tcPr>
            <w:tcW w:w="922" w:type="dxa"/>
            <w:vAlign w:val="center"/>
          </w:tcPr>
          <w:p w14:paraId="14583440">
            <w:pPr>
              <w:snapToGrid/>
              <w:spacing w:line="320" w:lineRule="exact"/>
              <w:ind w:firstLine="0" w:firstLineChars="0"/>
              <w:jc w:val="center"/>
              <w:rPr>
                <w:rFonts w:hint="default" w:ascii="Times New Roman" w:hAnsi="Times New Roman" w:eastAsia="仿宋_GB2312" w:cs="Times New Roman"/>
                <w:color w:val="auto"/>
                <w:sz w:val="24"/>
                <w:highlight w:val="none"/>
              </w:rPr>
            </w:pPr>
          </w:p>
        </w:tc>
        <w:tc>
          <w:tcPr>
            <w:tcW w:w="760" w:type="dxa"/>
            <w:vAlign w:val="center"/>
          </w:tcPr>
          <w:p w14:paraId="70C79508">
            <w:pPr>
              <w:snapToGrid/>
              <w:spacing w:line="320" w:lineRule="exact"/>
              <w:ind w:firstLine="0" w:firstLineChars="0"/>
              <w:jc w:val="center"/>
              <w:rPr>
                <w:rFonts w:hint="default" w:ascii="Times New Roman" w:hAnsi="Times New Roman" w:eastAsia="仿宋_GB2312" w:cs="Times New Roman"/>
                <w:color w:val="auto"/>
                <w:sz w:val="24"/>
                <w:highlight w:val="none"/>
              </w:rPr>
            </w:pPr>
          </w:p>
        </w:tc>
        <w:tc>
          <w:tcPr>
            <w:tcW w:w="760" w:type="dxa"/>
            <w:vAlign w:val="center"/>
          </w:tcPr>
          <w:p w14:paraId="0579631C">
            <w:pPr>
              <w:snapToGrid/>
              <w:spacing w:line="320" w:lineRule="exact"/>
              <w:ind w:firstLine="0" w:firstLineChars="0"/>
              <w:jc w:val="center"/>
              <w:rPr>
                <w:rFonts w:hint="default" w:ascii="Times New Roman" w:hAnsi="Times New Roman" w:eastAsia="仿宋_GB2312" w:cs="Times New Roman"/>
                <w:color w:val="auto"/>
                <w:kern w:val="0"/>
                <w:sz w:val="24"/>
                <w:highlight w:val="none"/>
              </w:rPr>
            </w:pPr>
          </w:p>
        </w:tc>
        <w:tc>
          <w:tcPr>
            <w:tcW w:w="760" w:type="dxa"/>
            <w:vAlign w:val="center"/>
          </w:tcPr>
          <w:p w14:paraId="0EE04D42">
            <w:pPr>
              <w:snapToGrid/>
              <w:spacing w:line="320" w:lineRule="exact"/>
              <w:ind w:firstLine="0" w:firstLineChars="0"/>
              <w:jc w:val="center"/>
              <w:rPr>
                <w:rFonts w:hint="default" w:ascii="Times New Roman" w:hAnsi="Times New Roman" w:eastAsia="仿宋_GB2312" w:cs="Times New Roman"/>
                <w:color w:val="auto"/>
                <w:sz w:val="24"/>
                <w:highlight w:val="none"/>
              </w:rPr>
            </w:pPr>
          </w:p>
        </w:tc>
        <w:tc>
          <w:tcPr>
            <w:tcW w:w="645" w:type="dxa"/>
            <w:vAlign w:val="center"/>
          </w:tcPr>
          <w:p w14:paraId="6C70EF99">
            <w:pPr>
              <w:snapToGrid/>
              <w:spacing w:line="320" w:lineRule="exact"/>
              <w:ind w:firstLine="0" w:firstLineChars="0"/>
              <w:jc w:val="center"/>
              <w:rPr>
                <w:rFonts w:hint="default" w:ascii="Times New Roman" w:hAnsi="Times New Roman" w:eastAsia="仿宋_GB2312" w:cs="Times New Roman"/>
                <w:color w:val="auto"/>
                <w:sz w:val="24"/>
                <w:highlight w:val="none"/>
              </w:rPr>
            </w:pPr>
          </w:p>
        </w:tc>
      </w:tr>
    </w:tbl>
    <w:p w14:paraId="53FC9C14">
      <w:pPr>
        <w:widowControl w:val="0"/>
        <w:kinsoku w:val="0"/>
        <w:autoSpaceDE/>
        <w:autoSpaceDN/>
        <w:bidi w:val="0"/>
        <w:adjustRightInd w:val="0"/>
        <w:snapToGrid w:val="0"/>
        <w:spacing w:line="560" w:lineRule="exact"/>
        <w:ind w:left="0" w:firstLine="0" w:firstLineChars="0"/>
        <w:jc w:val="center"/>
        <w:textAlignment w:val="baseline"/>
        <w:rPr>
          <w:rFonts w:hint="default" w:ascii="Times New Roman" w:hAnsi="Times New Roman" w:eastAsia="黑头" w:cs="Arial"/>
          <w:snapToGrid w:val="0"/>
          <w:color w:val="auto"/>
          <w:kern w:val="0"/>
          <w:sz w:val="28"/>
          <w:szCs w:val="21"/>
          <w:highlight w:val="none"/>
          <w:lang w:val="en-US" w:eastAsia="zh-CN"/>
        </w:rPr>
      </w:pPr>
      <w:r>
        <w:rPr>
          <w:rFonts w:hint="default" w:ascii="Times New Roman" w:hAnsi="Times New Roman" w:eastAsia="黑头" w:cs="Arial"/>
          <w:snapToGrid w:val="0"/>
          <w:color w:val="auto"/>
          <w:kern w:val="0"/>
          <w:sz w:val="28"/>
          <w:szCs w:val="21"/>
          <w:highlight w:val="none"/>
          <w:lang w:val="en-US" w:eastAsia="zh-CN"/>
        </w:rPr>
        <w:t>表 数字化经营维度</w:t>
      </w:r>
      <w:r>
        <w:rPr>
          <w:rFonts w:hint="eastAsia" w:ascii="Times New Roman" w:hAnsi="Times New Roman" w:eastAsia="黑头" w:cs="Arial"/>
          <w:snapToGrid w:val="0"/>
          <w:color w:val="auto"/>
          <w:kern w:val="0"/>
          <w:sz w:val="28"/>
          <w:szCs w:val="21"/>
          <w:highlight w:val="none"/>
          <w:lang w:val="en-US" w:eastAsia="zh-CN"/>
        </w:rPr>
        <w:t>评估</w:t>
      </w:r>
      <w:r>
        <w:rPr>
          <w:rFonts w:hint="default" w:ascii="Times New Roman" w:hAnsi="Times New Roman" w:eastAsia="黑头" w:cs="Arial"/>
          <w:snapToGrid w:val="0"/>
          <w:color w:val="auto"/>
          <w:kern w:val="0"/>
          <w:sz w:val="28"/>
          <w:szCs w:val="21"/>
          <w:highlight w:val="none"/>
          <w:lang w:val="en-US" w:eastAsia="zh-CN"/>
        </w:rPr>
        <w:t>等级</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497"/>
        <w:gridCol w:w="513"/>
        <w:gridCol w:w="513"/>
        <w:gridCol w:w="516"/>
        <w:gridCol w:w="520"/>
        <w:gridCol w:w="520"/>
        <w:gridCol w:w="513"/>
        <w:gridCol w:w="513"/>
        <w:gridCol w:w="513"/>
        <w:gridCol w:w="522"/>
        <w:gridCol w:w="520"/>
        <w:gridCol w:w="522"/>
        <w:gridCol w:w="520"/>
        <w:gridCol w:w="513"/>
        <w:gridCol w:w="520"/>
        <w:gridCol w:w="518"/>
      </w:tblGrid>
      <w:tr w14:paraId="4FF2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43" w:type="pct"/>
            <w:vAlign w:val="center"/>
          </w:tcPr>
          <w:p w14:paraId="64E6D87B">
            <w:pPr>
              <w:snapToGrid/>
              <w:spacing w:line="360" w:lineRule="exact"/>
              <w:ind w:firstLine="0" w:firstLineChars="0"/>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一级指标</w:t>
            </w:r>
          </w:p>
        </w:tc>
        <w:tc>
          <w:tcPr>
            <w:tcW w:w="1125" w:type="pct"/>
            <w:gridSpan w:val="4"/>
            <w:vAlign w:val="center"/>
          </w:tcPr>
          <w:p w14:paraId="2DE14C22">
            <w:pPr>
              <w:snapToGrid/>
              <w:spacing w:line="360" w:lineRule="exact"/>
              <w:ind w:firstLine="0" w:firstLineChars="0"/>
              <w:jc w:val="center"/>
              <w:rPr>
                <w:rFonts w:hint="default" w:ascii="Times New Roman" w:hAnsi="Times New Roman" w:eastAsia="黑体" w:cs="Times New Roman"/>
                <w:color w:val="auto"/>
                <w:kern w:val="0"/>
                <w:sz w:val="24"/>
                <w:highlight w:val="none"/>
              </w:rPr>
            </w:pPr>
            <w:r>
              <w:rPr>
                <w:rFonts w:hint="default" w:ascii="Times New Roman" w:hAnsi="Times New Roman" w:eastAsia="黑体" w:cs="Times New Roman"/>
                <w:color w:val="auto"/>
                <w:kern w:val="0"/>
                <w:sz w:val="24"/>
                <w:highlight w:val="none"/>
              </w:rPr>
              <w:t>产品生命周期</w:t>
            </w:r>
          </w:p>
          <w:p w14:paraId="41412BF2">
            <w:pPr>
              <w:snapToGrid/>
              <w:spacing w:line="360" w:lineRule="exact"/>
              <w:ind w:firstLine="0" w:firstLineChars="0"/>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kern w:val="0"/>
                <w:sz w:val="24"/>
                <w:highlight w:val="none"/>
              </w:rPr>
              <w:t>数字化</w:t>
            </w:r>
          </w:p>
        </w:tc>
        <w:tc>
          <w:tcPr>
            <w:tcW w:w="1711" w:type="pct"/>
            <w:gridSpan w:val="6"/>
            <w:vAlign w:val="center"/>
          </w:tcPr>
          <w:p w14:paraId="161D9F3C">
            <w:pPr>
              <w:snapToGrid/>
              <w:spacing w:line="360" w:lineRule="exact"/>
              <w:ind w:firstLine="0" w:firstLineChars="0"/>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生产执行</w:t>
            </w:r>
          </w:p>
          <w:p w14:paraId="1761D8DF">
            <w:pPr>
              <w:snapToGrid/>
              <w:spacing w:line="360" w:lineRule="exact"/>
              <w:ind w:firstLine="0" w:firstLineChars="0"/>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数字化</w:t>
            </w:r>
          </w:p>
        </w:tc>
        <w:tc>
          <w:tcPr>
            <w:tcW w:w="575" w:type="pct"/>
            <w:gridSpan w:val="2"/>
            <w:vAlign w:val="center"/>
          </w:tcPr>
          <w:p w14:paraId="1D92E060">
            <w:pPr>
              <w:snapToGrid/>
              <w:spacing w:line="360" w:lineRule="exact"/>
              <w:ind w:firstLine="0" w:firstLineChars="0"/>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供应链数字化</w:t>
            </w:r>
          </w:p>
        </w:tc>
        <w:tc>
          <w:tcPr>
            <w:tcW w:w="1143" w:type="pct"/>
            <w:gridSpan w:val="4"/>
            <w:vAlign w:val="center"/>
          </w:tcPr>
          <w:p w14:paraId="59798FDF">
            <w:pPr>
              <w:snapToGrid/>
              <w:spacing w:line="360" w:lineRule="exact"/>
              <w:ind w:firstLine="0" w:firstLineChars="0"/>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管理决策数字化</w:t>
            </w:r>
          </w:p>
        </w:tc>
      </w:tr>
      <w:tr w14:paraId="5E1C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pct"/>
            <w:vAlign w:val="center"/>
          </w:tcPr>
          <w:p w14:paraId="76BC8DE4">
            <w:pPr>
              <w:snapToGrid/>
              <w:spacing w:line="360" w:lineRule="exact"/>
              <w:ind w:firstLine="0" w:firstLineChars="0"/>
              <w:jc w:val="center"/>
              <w:rPr>
                <w:rFonts w:hint="default" w:ascii="Times New Roman" w:hAnsi="Times New Roman" w:eastAsia="宋体" w:cs="Times New Roman"/>
                <w:b/>
                <w:bCs/>
                <w:color w:val="auto"/>
                <w:sz w:val="24"/>
                <w:highlight w:val="none"/>
              </w:rPr>
            </w:pPr>
            <w:r>
              <w:rPr>
                <w:rFonts w:hint="default" w:ascii="Times New Roman" w:hAnsi="Times New Roman" w:eastAsia="黑体" w:cs="Times New Roman"/>
                <w:color w:val="auto"/>
                <w:sz w:val="24"/>
                <w:highlight w:val="none"/>
              </w:rPr>
              <w:t>二级指标</w:t>
            </w:r>
          </w:p>
        </w:tc>
        <w:tc>
          <w:tcPr>
            <w:tcW w:w="274" w:type="pct"/>
          </w:tcPr>
          <w:p w14:paraId="07E5F409">
            <w:pPr>
              <w:snapToGrid/>
              <w:spacing w:line="36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产品设计*</w:t>
            </w:r>
          </w:p>
        </w:tc>
        <w:tc>
          <w:tcPr>
            <w:tcW w:w="283" w:type="pct"/>
          </w:tcPr>
          <w:p w14:paraId="1BEDBFC5">
            <w:pPr>
              <w:snapToGrid/>
              <w:spacing w:line="36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工艺设计</w:t>
            </w:r>
          </w:p>
        </w:tc>
        <w:tc>
          <w:tcPr>
            <w:tcW w:w="283" w:type="pct"/>
          </w:tcPr>
          <w:p w14:paraId="63BC37C5">
            <w:pPr>
              <w:snapToGrid/>
              <w:spacing w:line="36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营销管理*</w:t>
            </w:r>
          </w:p>
        </w:tc>
        <w:tc>
          <w:tcPr>
            <w:tcW w:w="284" w:type="pct"/>
          </w:tcPr>
          <w:p w14:paraId="608BE3C1">
            <w:pPr>
              <w:snapToGrid/>
              <w:spacing w:line="36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售后服务</w:t>
            </w:r>
          </w:p>
        </w:tc>
        <w:tc>
          <w:tcPr>
            <w:tcW w:w="287" w:type="pct"/>
          </w:tcPr>
          <w:p w14:paraId="72881DCB">
            <w:pPr>
              <w:snapToGrid/>
              <w:spacing w:line="36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计划排程</w:t>
            </w:r>
          </w:p>
        </w:tc>
        <w:tc>
          <w:tcPr>
            <w:tcW w:w="287" w:type="pct"/>
          </w:tcPr>
          <w:p w14:paraId="0A51C3DB">
            <w:pPr>
              <w:snapToGrid/>
              <w:spacing w:line="36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生产管控*</w:t>
            </w:r>
          </w:p>
        </w:tc>
        <w:tc>
          <w:tcPr>
            <w:tcW w:w="283" w:type="pct"/>
          </w:tcPr>
          <w:p w14:paraId="5F2F707C">
            <w:pPr>
              <w:snapToGrid/>
              <w:spacing w:line="36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质量管理*</w:t>
            </w:r>
          </w:p>
        </w:tc>
        <w:tc>
          <w:tcPr>
            <w:tcW w:w="283" w:type="pct"/>
          </w:tcPr>
          <w:p w14:paraId="3323F679">
            <w:pPr>
              <w:snapToGrid/>
              <w:spacing w:line="36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设备管理*</w:t>
            </w:r>
          </w:p>
        </w:tc>
        <w:tc>
          <w:tcPr>
            <w:tcW w:w="283" w:type="pct"/>
          </w:tcPr>
          <w:p w14:paraId="3CD5D615">
            <w:pPr>
              <w:snapToGrid/>
              <w:spacing w:line="36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安全生产*</w:t>
            </w:r>
          </w:p>
        </w:tc>
        <w:tc>
          <w:tcPr>
            <w:tcW w:w="288" w:type="pct"/>
          </w:tcPr>
          <w:p w14:paraId="7003FC1C">
            <w:pPr>
              <w:snapToGrid/>
              <w:spacing w:line="36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能耗管理*</w:t>
            </w:r>
          </w:p>
        </w:tc>
        <w:tc>
          <w:tcPr>
            <w:tcW w:w="287" w:type="pct"/>
          </w:tcPr>
          <w:p w14:paraId="7CC1300F">
            <w:pPr>
              <w:snapToGrid/>
              <w:spacing w:line="36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采购管理*</w:t>
            </w:r>
          </w:p>
        </w:tc>
        <w:tc>
          <w:tcPr>
            <w:tcW w:w="288" w:type="pct"/>
          </w:tcPr>
          <w:p w14:paraId="43683AD6">
            <w:pPr>
              <w:snapToGrid/>
              <w:spacing w:line="36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仓储物流*</w:t>
            </w:r>
          </w:p>
        </w:tc>
        <w:tc>
          <w:tcPr>
            <w:tcW w:w="287" w:type="pct"/>
          </w:tcPr>
          <w:p w14:paraId="678C4FAE">
            <w:pPr>
              <w:snapToGrid/>
              <w:spacing w:line="36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财务管理*</w:t>
            </w:r>
          </w:p>
        </w:tc>
        <w:tc>
          <w:tcPr>
            <w:tcW w:w="283" w:type="pct"/>
          </w:tcPr>
          <w:p w14:paraId="6F357551">
            <w:pPr>
              <w:snapToGrid/>
              <w:spacing w:line="36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人力资源</w:t>
            </w:r>
          </w:p>
        </w:tc>
        <w:tc>
          <w:tcPr>
            <w:tcW w:w="287" w:type="pct"/>
          </w:tcPr>
          <w:p w14:paraId="15A202FF">
            <w:pPr>
              <w:snapToGrid/>
              <w:spacing w:line="36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协同办公</w:t>
            </w:r>
          </w:p>
        </w:tc>
        <w:tc>
          <w:tcPr>
            <w:tcW w:w="285" w:type="pct"/>
          </w:tcPr>
          <w:p w14:paraId="418271B2">
            <w:pPr>
              <w:snapToGrid/>
              <w:spacing w:line="360" w:lineRule="exact"/>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决策支持</w:t>
            </w:r>
          </w:p>
        </w:tc>
      </w:tr>
      <w:tr w14:paraId="4A52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443" w:type="pct"/>
            <w:vAlign w:val="center"/>
          </w:tcPr>
          <w:p w14:paraId="6D6668DB">
            <w:pPr>
              <w:snapToGrid/>
              <w:spacing w:line="360" w:lineRule="exact"/>
              <w:ind w:firstLine="0" w:firstLineChars="0"/>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等级</w:t>
            </w:r>
          </w:p>
        </w:tc>
        <w:tc>
          <w:tcPr>
            <w:tcW w:w="274" w:type="pct"/>
            <w:vAlign w:val="center"/>
          </w:tcPr>
          <w:p w14:paraId="0E3AD387">
            <w:pPr>
              <w:snapToGrid/>
              <w:spacing w:line="360" w:lineRule="exact"/>
              <w:ind w:firstLine="0" w:firstLineChars="0"/>
              <w:jc w:val="center"/>
              <w:rPr>
                <w:rFonts w:hint="default" w:ascii="Times New Roman" w:hAnsi="Times New Roman" w:eastAsia="仿宋_GB2312" w:cs="Times New Roman"/>
                <w:color w:val="auto"/>
                <w:sz w:val="24"/>
                <w:highlight w:val="none"/>
              </w:rPr>
            </w:pPr>
          </w:p>
        </w:tc>
        <w:tc>
          <w:tcPr>
            <w:tcW w:w="283" w:type="pct"/>
            <w:vAlign w:val="center"/>
          </w:tcPr>
          <w:p w14:paraId="3916AA95">
            <w:pPr>
              <w:snapToGrid/>
              <w:spacing w:line="360" w:lineRule="exact"/>
              <w:ind w:firstLine="0" w:firstLineChars="0"/>
              <w:jc w:val="center"/>
              <w:rPr>
                <w:rFonts w:hint="default" w:ascii="Times New Roman" w:hAnsi="Times New Roman" w:eastAsia="仿宋_GB2312" w:cs="Times New Roman"/>
                <w:color w:val="auto"/>
                <w:sz w:val="24"/>
                <w:highlight w:val="none"/>
              </w:rPr>
            </w:pPr>
          </w:p>
        </w:tc>
        <w:tc>
          <w:tcPr>
            <w:tcW w:w="283" w:type="pct"/>
            <w:vAlign w:val="center"/>
          </w:tcPr>
          <w:p w14:paraId="192247C5">
            <w:pPr>
              <w:snapToGrid/>
              <w:spacing w:line="360" w:lineRule="exact"/>
              <w:ind w:firstLine="0" w:firstLineChars="0"/>
              <w:jc w:val="center"/>
              <w:rPr>
                <w:rFonts w:hint="default" w:ascii="Times New Roman" w:hAnsi="Times New Roman" w:eastAsia="仿宋_GB2312" w:cs="Times New Roman"/>
                <w:color w:val="auto"/>
                <w:sz w:val="24"/>
                <w:highlight w:val="none"/>
              </w:rPr>
            </w:pPr>
          </w:p>
        </w:tc>
        <w:tc>
          <w:tcPr>
            <w:tcW w:w="284" w:type="pct"/>
            <w:vAlign w:val="center"/>
          </w:tcPr>
          <w:p w14:paraId="6B80CFBA">
            <w:pPr>
              <w:snapToGrid/>
              <w:spacing w:line="360" w:lineRule="exact"/>
              <w:ind w:firstLine="0" w:firstLineChars="0"/>
              <w:jc w:val="center"/>
              <w:rPr>
                <w:rFonts w:hint="default" w:ascii="Times New Roman" w:hAnsi="Times New Roman" w:eastAsia="仿宋_GB2312" w:cs="Times New Roman"/>
                <w:color w:val="auto"/>
                <w:sz w:val="24"/>
                <w:highlight w:val="none"/>
              </w:rPr>
            </w:pPr>
          </w:p>
        </w:tc>
        <w:tc>
          <w:tcPr>
            <w:tcW w:w="287" w:type="pct"/>
            <w:vAlign w:val="center"/>
          </w:tcPr>
          <w:p w14:paraId="22FF32AC">
            <w:pPr>
              <w:snapToGrid/>
              <w:spacing w:line="360" w:lineRule="exact"/>
              <w:ind w:firstLine="0" w:firstLineChars="0"/>
              <w:jc w:val="center"/>
              <w:rPr>
                <w:rFonts w:hint="default" w:ascii="Times New Roman" w:hAnsi="Times New Roman" w:eastAsia="仿宋_GB2312" w:cs="Times New Roman"/>
                <w:color w:val="auto"/>
                <w:sz w:val="24"/>
                <w:highlight w:val="none"/>
              </w:rPr>
            </w:pPr>
          </w:p>
        </w:tc>
        <w:tc>
          <w:tcPr>
            <w:tcW w:w="287" w:type="pct"/>
            <w:vAlign w:val="center"/>
          </w:tcPr>
          <w:p w14:paraId="5B747B1E">
            <w:pPr>
              <w:snapToGrid/>
              <w:spacing w:line="360" w:lineRule="exact"/>
              <w:ind w:firstLine="0" w:firstLineChars="0"/>
              <w:jc w:val="center"/>
              <w:rPr>
                <w:rFonts w:hint="default" w:ascii="Times New Roman" w:hAnsi="Times New Roman" w:eastAsia="仿宋_GB2312" w:cs="Times New Roman"/>
                <w:color w:val="auto"/>
                <w:sz w:val="24"/>
                <w:highlight w:val="none"/>
              </w:rPr>
            </w:pPr>
          </w:p>
        </w:tc>
        <w:tc>
          <w:tcPr>
            <w:tcW w:w="283" w:type="pct"/>
            <w:vAlign w:val="center"/>
          </w:tcPr>
          <w:p w14:paraId="5251E3D2">
            <w:pPr>
              <w:snapToGrid/>
              <w:spacing w:line="360" w:lineRule="exact"/>
              <w:ind w:firstLine="0" w:firstLineChars="0"/>
              <w:jc w:val="center"/>
              <w:rPr>
                <w:rFonts w:hint="default" w:ascii="Times New Roman" w:hAnsi="Times New Roman" w:eastAsia="仿宋_GB2312" w:cs="Times New Roman"/>
                <w:color w:val="auto"/>
                <w:sz w:val="24"/>
                <w:highlight w:val="none"/>
              </w:rPr>
            </w:pPr>
          </w:p>
        </w:tc>
        <w:tc>
          <w:tcPr>
            <w:tcW w:w="283" w:type="pct"/>
            <w:vAlign w:val="center"/>
          </w:tcPr>
          <w:p w14:paraId="61B1FAB0">
            <w:pPr>
              <w:snapToGrid/>
              <w:spacing w:line="360" w:lineRule="exact"/>
              <w:ind w:firstLine="0" w:firstLineChars="0"/>
              <w:jc w:val="center"/>
              <w:rPr>
                <w:rFonts w:hint="default" w:ascii="Times New Roman" w:hAnsi="Times New Roman" w:eastAsia="仿宋_GB2312" w:cs="Times New Roman"/>
                <w:color w:val="auto"/>
                <w:sz w:val="24"/>
                <w:highlight w:val="none"/>
              </w:rPr>
            </w:pPr>
          </w:p>
        </w:tc>
        <w:tc>
          <w:tcPr>
            <w:tcW w:w="283" w:type="pct"/>
            <w:vAlign w:val="center"/>
          </w:tcPr>
          <w:p w14:paraId="178F1796">
            <w:pPr>
              <w:snapToGrid/>
              <w:spacing w:line="360" w:lineRule="exact"/>
              <w:ind w:firstLine="0" w:firstLineChars="0"/>
              <w:jc w:val="center"/>
              <w:rPr>
                <w:rFonts w:hint="default" w:ascii="Times New Roman" w:hAnsi="Times New Roman" w:eastAsia="仿宋_GB2312" w:cs="Times New Roman"/>
                <w:color w:val="auto"/>
                <w:sz w:val="24"/>
                <w:highlight w:val="none"/>
              </w:rPr>
            </w:pPr>
          </w:p>
        </w:tc>
        <w:tc>
          <w:tcPr>
            <w:tcW w:w="288" w:type="pct"/>
            <w:vAlign w:val="center"/>
          </w:tcPr>
          <w:p w14:paraId="0E8A58B2">
            <w:pPr>
              <w:snapToGrid/>
              <w:spacing w:line="360" w:lineRule="exact"/>
              <w:ind w:firstLine="0" w:firstLineChars="0"/>
              <w:jc w:val="center"/>
              <w:rPr>
                <w:rFonts w:hint="default" w:ascii="Times New Roman" w:hAnsi="Times New Roman" w:eastAsia="仿宋_GB2312" w:cs="Times New Roman"/>
                <w:color w:val="auto"/>
                <w:sz w:val="24"/>
                <w:highlight w:val="none"/>
              </w:rPr>
            </w:pPr>
          </w:p>
        </w:tc>
        <w:tc>
          <w:tcPr>
            <w:tcW w:w="287" w:type="pct"/>
            <w:vAlign w:val="center"/>
          </w:tcPr>
          <w:p w14:paraId="15E869A6">
            <w:pPr>
              <w:snapToGrid/>
              <w:spacing w:line="360" w:lineRule="exact"/>
              <w:ind w:firstLine="0" w:firstLineChars="0"/>
              <w:jc w:val="center"/>
              <w:rPr>
                <w:rFonts w:hint="default" w:ascii="Times New Roman" w:hAnsi="Times New Roman" w:eastAsia="仿宋_GB2312" w:cs="Times New Roman"/>
                <w:color w:val="auto"/>
                <w:sz w:val="24"/>
                <w:highlight w:val="none"/>
              </w:rPr>
            </w:pPr>
          </w:p>
        </w:tc>
        <w:tc>
          <w:tcPr>
            <w:tcW w:w="288" w:type="pct"/>
            <w:vAlign w:val="center"/>
          </w:tcPr>
          <w:p w14:paraId="1B867D2C">
            <w:pPr>
              <w:snapToGrid/>
              <w:spacing w:line="360" w:lineRule="exact"/>
              <w:ind w:firstLine="0" w:firstLineChars="0"/>
              <w:jc w:val="center"/>
              <w:rPr>
                <w:rFonts w:hint="default" w:ascii="Times New Roman" w:hAnsi="Times New Roman" w:eastAsia="仿宋_GB2312" w:cs="Times New Roman"/>
                <w:color w:val="auto"/>
                <w:sz w:val="24"/>
                <w:highlight w:val="none"/>
              </w:rPr>
            </w:pPr>
          </w:p>
        </w:tc>
        <w:tc>
          <w:tcPr>
            <w:tcW w:w="287" w:type="pct"/>
            <w:vAlign w:val="center"/>
          </w:tcPr>
          <w:p w14:paraId="63F3C88C">
            <w:pPr>
              <w:snapToGrid/>
              <w:spacing w:line="360" w:lineRule="exact"/>
              <w:ind w:firstLine="0" w:firstLineChars="0"/>
              <w:jc w:val="center"/>
              <w:rPr>
                <w:rFonts w:hint="default" w:ascii="Times New Roman" w:hAnsi="Times New Roman" w:eastAsia="仿宋_GB2312" w:cs="Times New Roman"/>
                <w:color w:val="auto"/>
                <w:sz w:val="24"/>
                <w:highlight w:val="none"/>
              </w:rPr>
            </w:pPr>
          </w:p>
        </w:tc>
        <w:tc>
          <w:tcPr>
            <w:tcW w:w="283" w:type="pct"/>
            <w:vAlign w:val="center"/>
          </w:tcPr>
          <w:p w14:paraId="7A0B6ACF">
            <w:pPr>
              <w:snapToGrid/>
              <w:spacing w:line="360" w:lineRule="exact"/>
              <w:ind w:firstLine="0" w:firstLineChars="0"/>
              <w:jc w:val="center"/>
              <w:rPr>
                <w:rFonts w:hint="default" w:ascii="Times New Roman" w:hAnsi="Times New Roman" w:eastAsia="仿宋_GB2312" w:cs="Times New Roman"/>
                <w:color w:val="auto"/>
                <w:sz w:val="24"/>
                <w:highlight w:val="none"/>
              </w:rPr>
            </w:pPr>
          </w:p>
        </w:tc>
        <w:tc>
          <w:tcPr>
            <w:tcW w:w="287" w:type="pct"/>
            <w:vAlign w:val="center"/>
          </w:tcPr>
          <w:p w14:paraId="13A57199">
            <w:pPr>
              <w:snapToGrid/>
              <w:spacing w:line="360" w:lineRule="exact"/>
              <w:ind w:firstLine="0" w:firstLineChars="0"/>
              <w:jc w:val="center"/>
              <w:rPr>
                <w:rFonts w:hint="default" w:ascii="Times New Roman" w:hAnsi="Times New Roman" w:eastAsia="仿宋_GB2312" w:cs="Times New Roman"/>
                <w:color w:val="auto"/>
                <w:sz w:val="24"/>
                <w:highlight w:val="none"/>
              </w:rPr>
            </w:pPr>
          </w:p>
        </w:tc>
        <w:tc>
          <w:tcPr>
            <w:tcW w:w="285" w:type="pct"/>
            <w:vAlign w:val="center"/>
          </w:tcPr>
          <w:p w14:paraId="2BB18C5B">
            <w:pPr>
              <w:snapToGrid/>
              <w:spacing w:line="360" w:lineRule="exact"/>
              <w:ind w:firstLine="0" w:firstLineChars="0"/>
              <w:jc w:val="center"/>
              <w:rPr>
                <w:rFonts w:hint="default" w:ascii="Times New Roman" w:hAnsi="Times New Roman" w:eastAsia="仿宋_GB2312" w:cs="Times New Roman"/>
                <w:color w:val="auto"/>
                <w:sz w:val="24"/>
                <w:highlight w:val="none"/>
              </w:rPr>
            </w:pPr>
          </w:p>
        </w:tc>
      </w:tr>
    </w:tbl>
    <w:p w14:paraId="2A4E87BA">
      <w:pPr>
        <w:bidi w:val="0"/>
        <w:snapToGrid/>
        <w:spacing w:line="560" w:lineRule="atLeast"/>
        <w:ind w:firstLine="482" w:firstLineChars="200"/>
        <w:rPr>
          <w:rFonts w:hint="default" w:ascii="Times New Roman" w:hAnsi="Times New Roman" w:eastAsia="FangSong_GB2312" w:cstheme="minorBidi"/>
          <w:b/>
          <w:bCs/>
          <w:i/>
          <w:iCs/>
          <w:color w:val="auto"/>
          <w:sz w:val="24"/>
          <w:szCs w:val="24"/>
          <w:highlight w:val="none"/>
          <w:lang w:val="en-US" w:eastAsia="zh-CN"/>
        </w:rPr>
      </w:pPr>
      <w:r>
        <w:rPr>
          <w:rFonts w:hint="default" w:ascii="Times New Roman" w:hAnsi="Times New Roman" w:eastAsia="FangSong_GB2312" w:cstheme="minorBidi"/>
          <w:b/>
          <w:bCs/>
          <w:i/>
          <w:iCs/>
          <w:color w:val="auto"/>
          <w:sz w:val="24"/>
          <w:szCs w:val="24"/>
          <w:highlight w:val="none"/>
          <w:lang w:val="en-US" w:eastAsia="zh-CN"/>
        </w:rPr>
        <w:t>备注：标*为约束性场景（共计10项），剩余为指导性场景（共计6项）。</w:t>
      </w:r>
    </w:p>
    <w:p w14:paraId="77FFED73">
      <w:pPr>
        <w:bidi w:val="0"/>
        <w:snapToGrid/>
        <w:spacing w:line="560" w:lineRule="atLeast"/>
        <w:ind w:firstLine="640" w:firstLineChars="200"/>
        <w:rPr>
          <w:rFonts w:hint="default" w:ascii="Times New Roman" w:hAnsi="Times New Roman" w:eastAsia="黑体" w:cstheme="minorBidi"/>
          <w:color w:val="auto"/>
          <w:sz w:val="32"/>
          <w:highlight w:val="none"/>
          <w:shd w:val="clear" w:color="auto" w:fill="auto"/>
          <w:lang w:val="en-US" w:eastAsia="zh-CN"/>
        </w:rPr>
      </w:pPr>
      <w:r>
        <w:rPr>
          <w:rFonts w:hint="eastAsia" w:ascii="Times New Roman" w:hAnsi="Times New Roman" w:eastAsia="黑体" w:cstheme="minorBidi"/>
          <w:color w:val="auto"/>
          <w:sz w:val="32"/>
          <w:highlight w:val="none"/>
          <w:shd w:val="clear" w:color="auto" w:fill="auto"/>
          <w:lang w:val="en-US" w:eastAsia="zh-CN"/>
        </w:rPr>
        <w:t>三、评测结果分析</w:t>
      </w:r>
    </w:p>
    <w:p w14:paraId="05097C38">
      <w:pPr>
        <w:keepNext/>
        <w:widowControl w:val="0"/>
        <w:kinsoku w:val="0"/>
        <w:autoSpaceDE/>
        <w:autoSpaceDN/>
        <w:bidi w:val="0"/>
        <w:adjustRightInd w:val="0"/>
        <w:snapToGrid w:val="0"/>
        <w:spacing w:line="560" w:lineRule="exact"/>
        <w:ind w:firstLine="640" w:firstLineChars="200"/>
        <w:jc w:val="both"/>
        <w:textAlignment w:val="baseline"/>
        <w:outlineLvl w:val="2"/>
        <w:rPr>
          <w:rFonts w:hint="default" w:ascii="Times New Roman" w:hAnsi="Times New Roman" w:eastAsia="方正楷体_GB2312" w:cs="Times New Roman"/>
          <w:bCs/>
          <w:snapToGrid w:val="0"/>
          <w:color w:val="auto"/>
          <w:kern w:val="0"/>
          <w:sz w:val="32"/>
          <w:szCs w:val="28"/>
          <w:highlight w:val="none"/>
          <w:lang w:val="en-US" w:eastAsia="zh-CN" w:bidi="ar-SA"/>
        </w:rPr>
      </w:pPr>
      <w:bookmarkStart w:id="2" w:name="_Toc28239"/>
      <w:r>
        <w:rPr>
          <w:rFonts w:hint="eastAsia" w:ascii="Times New Roman" w:hAnsi="Times New Roman" w:eastAsia="方正楷体_GB2312" w:cs="Times New Roman"/>
          <w:bCs/>
          <w:snapToGrid w:val="0"/>
          <w:color w:val="auto"/>
          <w:kern w:val="0"/>
          <w:sz w:val="32"/>
          <w:szCs w:val="28"/>
          <w:highlight w:val="none"/>
          <w:lang w:val="en-US" w:eastAsia="zh-CN" w:bidi="ar-SA"/>
        </w:rPr>
        <w:t>（一）数字化基础</w:t>
      </w:r>
      <w:bookmarkEnd w:id="2"/>
    </w:p>
    <w:p w14:paraId="346F6225">
      <w:pPr>
        <w:keepNext/>
        <w:widowControl w:val="0"/>
        <w:kinsoku w:val="0"/>
        <w:autoSpaceDE/>
        <w:autoSpaceDN/>
        <w:bidi w:val="0"/>
        <w:adjustRightInd w:val="0"/>
        <w:snapToGrid w:val="0"/>
        <w:spacing w:line="560" w:lineRule="atLeast"/>
        <w:ind w:firstLine="643" w:firstLineChars="200"/>
        <w:jc w:val="both"/>
        <w:textAlignment w:val="baseline"/>
        <w:outlineLvl w:val="3"/>
        <w:rPr>
          <w:rFonts w:hint="default" w:ascii="Times New Roman" w:hAnsi="Times New Roman" w:eastAsia="仿宋_GB2312" w:cs="Times New Roman"/>
          <w:b/>
          <w:bCs/>
          <w:snapToGrid w:val="0"/>
          <w:color w:val="auto"/>
          <w:kern w:val="0"/>
          <w:sz w:val="32"/>
          <w:szCs w:val="24"/>
          <w:highlight w:val="none"/>
          <w:lang w:val="en-US" w:eastAsia="zh-CN" w:bidi="ar-SA"/>
        </w:rPr>
      </w:pPr>
      <w:r>
        <w:rPr>
          <w:rFonts w:hint="default" w:ascii="Times New Roman" w:hAnsi="Times New Roman" w:eastAsia="仿宋_GB2312" w:cs="Times New Roman"/>
          <w:b/>
          <w:bCs/>
          <w:snapToGrid w:val="0"/>
          <w:color w:val="auto"/>
          <w:kern w:val="0"/>
          <w:sz w:val="32"/>
          <w:szCs w:val="24"/>
          <w:highlight w:val="none"/>
          <w:lang w:val="en-US" w:eastAsia="zh-CN" w:bidi="ar-SA"/>
        </w:rPr>
        <w:t>1.设备系统-网络建设</w:t>
      </w:r>
    </w:p>
    <w:p w14:paraId="4CE38173">
      <w:pPr>
        <w:kinsoku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eastAsia" w:ascii="Times New Roman" w:hAnsi="Times New Roman" w:eastAsia="仿宋_GB2312" w:cs="Arial"/>
          <w:snapToGrid w:val="0"/>
          <w:color w:val="auto"/>
          <w:kern w:val="0"/>
          <w:sz w:val="32"/>
          <w:szCs w:val="21"/>
          <w:highlight w:val="none"/>
          <w:lang w:val="en-US" w:eastAsia="zh-CN"/>
        </w:rPr>
        <w:t>该采集项得分为X分。其中，企业网络建设情况，能否支持自动化控制应用，能否实现大规模设备、人员与信息系统互联；能否满足AGV、工业互联网等规模化移动应用场景需求。</w:t>
      </w:r>
    </w:p>
    <w:p w14:paraId="5CD80C19">
      <w:pPr>
        <w:kinsoku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eastAsia" w:ascii="Times New Roman" w:hAnsi="Times New Roman" w:eastAsia="仿宋_GB2312" w:cs="Arial"/>
          <w:b/>
          <w:bCs/>
          <w:snapToGrid w:val="0"/>
          <w:color w:val="auto"/>
          <w:kern w:val="0"/>
          <w:sz w:val="32"/>
          <w:szCs w:val="21"/>
          <w:highlight w:val="none"/>
          <w:lang w:val="en-US" w:eastAsia="zh-CN"/>
        </w:rPr>
        <w:t>佐证材料：</w:t>
      </w:r>
      <w:r>
        <w:rPr>
          <w:rFonts w:hint="eastAsia" w:ascii="Times New Roman" w:hAnsi="Times New Roman" w:eastAsia="仿宋_GB2312" w:cs="Arial"/>
          <w:snapToGrid w:val="0"/>
          <w:color w:val="auto"/>
          <w:kern w:val="0"/>
          <w:sz w:val="32"/>
          <w:szCs w:val="21"/>
          <w:highlight w:val="none"/>
          <w:lang w:val="en-US" w:eastAsia="zh-CN"/>
        </w:rPr>
        <w:t>光纤、网关、路由等传输设备情况；自动化控制系统（包括PLC、DCS等）；网络安装验收材料、网络拓扑图、网络传输设备部署所在位置照片、网络管理后台查看连接设备数量或者覆盖范围截图。</w:t>
      </w:r>
    </w:p>
    <w:p w14:paraId="4FDA9901">
      <w:pPr>
        <w:keepNext/>
        <w:widowControl w:val="0"/>
        <w:kinsoku w:val="0"/>
        <w:autoSpaceDE/>
        <w:autoSpaceDN/>
        <w:bidi w:val="0"/>
        <w:adjustRightInd w:val="0"/>
        <w:snapToGrid w:val="0"/>
        <w:spacing w:line="560" w:lineRule="atLeast"/>
        <w:ind w:firstLine="643" w:firstLineChars="200"/>
        <w:jc w:val="both"/>
        <w:textAlignment w:val="baseline"/>
        <w:outlineLvl w:val="3"/>
        <w:rPr>
          <w:rFonts w:hint="default" w:ascii="Times New Roman" w:hAnsi="Times New Roman" w:eastAsia="仿宋_GB2312" w:cs="Times New Roman"/>
          <w:b/>
          <w:bCs/>
          <w:snapToGrid w:val="0"/>
          <w:color w:val="auto"/>
          <w:kern w:val="0"/>
          <w:sz w:val="32"/>
          <w:szCs w:val="24"/>
          <w:highlight w:val="none"/>
          <w:lang w:val="en-US" w:eastAsia="zh-CN" w:bidi="ar-SA"/>
        </w:rPr>
      </w:pPr>
      <w:r>
        <w:rPr>
          <w:rFonts w:hint="eastAsia" w:ascii="Times New Roman" w:hAnsi="Times New Roman" w:eastAsia="仿宋_GB2312" w:cs="Times New Roman"/>
          <w:b/>
          <w:bCs/>
          <w:snapToGrid w:val="0"/>
          <w:color w:val="auto"/>
          <w:kern w:val="0"/>
          <w:sz w:val="32"/>
          <w:szCs w:val="24"/>
          <w:highlight w:val="none"/>
          <w:lang w:val="en-US" w:eastAsia="zh-CN" w:bidi="ar-SA"/>
        </w:rPr>
        <w:t>2.设备系统-设备数字化</w:t>
      </w:r>
    </w:p>
    <w:p w14:paraId="397E7D65">
      <w:pPr>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default" w:ascii="Times New Roman" w:hAnsi="Times New Roman" w:eastAsia="仿宋_GB2312" w:cs="Arial"/>
          <w:snapToGrid w:val="0"/>
          <w:color w:val="auto"/>
          <w:kern w:val="0"/>
          <w:sz w:val="32"/>
          <w:szCs w:val="21"/>
          <w:highlight w:val="none"/>
          <w:lang w:val="en-US" w:eastAsia="zh-CN"/>
        </w:rPr>
        <w:t>该采集项得分为X分。</w:t>
      </w:r>
      <w:r>
        <w:rPr>
          <w:rFonts w:hint="eastAsia" w:ascii="Times New Roman" w:hAnsi="Times New Roman" w:eastAsia="仿宋_GB2312" w:cs="Arial"/>
          <w:snapToGrid w:val="0"/>
          <w:color w:val="auto"/>
          <w:kern w:val="0"/>
          <w:sz w:val="32"/>
          <w:szCs w:val="21"/>
          <w:highlight w:val="none"/>
          <w:lang w:val="en-US" w:eastAsia="zh-CN"/>
        </w:rPr>
        <w:t>公司拥有生产设备数量为X台，实现数字化的生产设备X台，设备数字化率为X%。</w:t>
      </w:r>
    </w:p>
    <w:p w14:paraId="42BF3C3C">
      <w:pPr>
        <w:keepNext/>
        <w:keepLines w:val="0"/>
        <w:pageBreakBefore w:val="0"/>
        <w:widowControl w:val="0"/>
        <w:kinsoku w:val="0"/>
        <w:wordWrap/>
        <w:overflowPunct/>
        <w:topLinePunct w:val="0"/>
        <w:autoSpaceDE/>
        <w:autoSpaceDN/>
        <w:bidi w:val="0"/>
        <w:adjustRightInd w:val="0"/>
        <w:snapToGrid w:val="0"/>
        <w:spacing w:line="560" w:lineRule="exact"/>
        <w:ind w:firstLine="643" w:firstLineChars="200"/>
        <w:jc w:val="both"/>
        <w:textAlignment w:val="baseline"/>
        <w:outlineLvl w:val="3"/>
        <w:rPr>
          <w:rFonts w:hint="default" w:ascii="Times New Roman" w:hAnsi="Times New Roman" w:eastAsia="仿宋_GB2312" w:cs="Times New Roman"/>
          <w:b/>
          <w:bCs/>
          <w:snapToGrid w:val="0"/>
          <w:color w:val="auto"/>
          <w:kern w:val="0"/>
          <w:sz w:val="32"/>
          <w:szCs w:val="24"/>
          <w:highlight w:val="none"/>
          <w:lang w:val="en-US" w:eastAsia="zh-CN" w:bidi="ar-SA"/>
        </w:rPr>
      </w:pPr>
      <w:r>
        <w:rPr>
          <w:rFonts w:hint="eastAsia" w:ascii="Times New Roman" w:hAnsi="Times New Roman" w:eastAsia="仿宋_GB2312" w:cs="Times New Roman"/>
          <w:b/>
          <w:bCs/>
          <w:snapToGrid w:val="0"/>
          <w:color w:val="auto"/>
          <w:kern w:val="0"/>
          <w:sz w:val="32"/>
          <w:szCs w:val="24"/>
          <w:highlight w:val="none"/>
          <w:lang w:val="en-US" w:eastAsia="zh-CN" w:bidi="ar-SA"/>
        </w:rPr>
        <w:t>3.设备系统-设备联网</w:t>
      </w:r>
    </w:p>
    <w:p w14:paraId="6A88159C">
      <w:pPr>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eastAsia" w:ascii="Times New Roman" w:hAnsi="Times New Roman" w:eastAsia="仿宋_GB2312" w:cs="Arial"/>
          <w:snapToGrid w:val="0"/>
          <w:color w:val="auto"/>
          <w:kern w:val="0"/>
          <w:sz w:val="32"/>
          <w:szCs w:val="21"/>
          <w:highlight w:val="none"/>
          <w:lang w:val="en-US" w:eastAsia="zh-CN"/>
        </w:rPr>
        <w:t>该采集项得分为X分。公司拥有生产设备数量为90台，其中实现联网的生产设备数量为26台，设备联网率为28.9%。</w:t>
      </w:r>
    </w:p>
    <w:p w14:paraId="0E8C2DBD">
      <w:pPr>
        <w:keepLines w:val="0"/>
        <w:pageBreakBefore w:val="0"/>
        <w:widowControl w:val="0"/>
        <w:wordWrap/>
        <w:overflowPunct/>
        <w:topLinePunct w:val="0"/>
        <w:autoSpaceDE/>
        <w:autoSpaceDN/>
        <w:bidi w:val="0"/>
        <w:spacing w:line="560" w:lineRule="exact"/>
        <w:rPr>
          <w:rFonts w:hint="eastAsia" w:ascii="Times New Roman" w:hAnsi="Times New Roman"/>
          <w:color w:val="auto"/>
          <w:highlight w:val="none"/>
          <w:lang w:val="en-US" w:eastAsia="zh-CN"/>
        </w:rPr>
        <w:sectPr>
          <w:pgSz w:w="11906" w:h="16838"/>
          <w:pgMar w:top="2098" w:right="1474" w:bottom="1984" w:left="1587" w:header="851" w:footer="992" w:gutter="0"/>
          <w:pgNumType w:fmt="decimal"/>
          <w:cols w:space="425" w:num="1"/>
          <w:docGrid w:type="lines" w:linePitch="312" w:charSpace="0"/>
        </w:sectPr>
      </w:pPr>
      <w:r>
        <w:rPr>
          <w:rFonts w:hint="eastAsia" w:ascii="Times New Roman" w:hAnsi="Times New Roman" w:eastAsia="仿宋_GB2312" w:cs="Arial"/>
          <w:b/>
          <w:bCs/>
          <w:snapToGrid w:val="0"/>
          <w:color w:val="auto"/>
          <w:kern w:val="0"/>
          <w:sz w:val="32"/>
          <w:szCs w:val="21"/>
          <w:highlight w:val="none"/>
          <w:lang w:val="en-US" w:eastAsia="zh-CN"/>
        </w:rPr>
        <w:t>佐证材料：</w:t>
      </w:r>
      <w:r>
        <w:rPr>
          <w:rFonts w:hint="eastAsia" w:ascii="Times New Roman" w:hAnsi="Times New Roman" w:eastAsia="仿宋_GB2312" w:cs="Arial"/>
          <w:snapToGrid w:val="0"/>
          <w:color w:val="auto"/>
          <w:kern w:val="0"/>
          <w:sz w:val="32"/>
          <w:szCs w:val="21"/>
          <w:highlight w:val="none"/>
          <w:lang w:val="en-US" w:eastAsia="zh-CN"/>
        </w:rPr>
        <w:t>生产设备清单、设备配套软件、网络拓扑图（设备连接情况截图）。</w:t>
      </w:r>
    </w:p>
    <w:p w14:paraId="69994C3E">
      <w:pPr>
        <w:keepNext w:val="0"/>
        <w:keepLines w:val="0"/>
        <w:pageBreakBefore w:val="0"/>
        <w:widowControl w:val="0"/>
        <w:kinsoku w:val="0"/>
        <w:wordWrap/>
        <w:overflowPunct/>
        <w:topLinePunct w:val="0"/>
        <w:autoSpaceDE/>
        <w:autoSpaceDN/>
        <w:bidi w:val="0"/>
        <w:adjustRightInd w:val="0"/>
        <w:snapToGrid w:val="0"/>
        <w:spacing w:line="560" w:lineRule="exact"/>
        <w:ind w:firstLine="0" w:firstLineChars="0"/>
        <w:jc w:val="center"/>
        <w:textAlignment w:val="baseline"/>
        <w:rPr>
          <w:rFonts w:hint="default" w:ascii="Times New Roman" w:hAnsi="Times New Roman" w:eastAsia="黑体" w:cs="Arial"/>
          <w:snapToGrid w:val="0"/>
          <w:color w:val="auto"/>
          <w:kern w:val="0"/>
          <w:sz w:val="28"/>
          <w:szCs w:val="21"/>
          <w:highlight w:val="none"/>
          <w:lang w:val="en-US" w:eastAsia="zh-CN"/>
        </w:rPr>
      </w:pPr>
      <w:r>
        <w:rPr>
          <w:rFonts w:hint="eastAsia" w:ascii="Times New Roman" w:hAnsi="Times New Roman" w:eastAsia="黑体" w:cs="Arial"/>
          <w:snapToGrid w:val="0"/>
          <w:color w:val="auto"/>
          <w:kern w:val="0"/>
          <w:sz w:val="28"/>
          <w:szCs w:val="21"/>
          <w:highlight w:val="none"/>
          <w:lang w:val="en-US" w:eastAsia="zh-CN"/>
        </w:rPr>
        <w:t>表3  XX公司生产设备清单</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1437"/>
        <w:gridCol w:w="1438"/>
        <w:gridCol w:w="1440"/>
        <w:gridCol w:w="1443"/>
        <w:gridCol w:w="1443"/>
        <w:gridCol w:w="1443"/>
        <w:gridCol w:w="1443"/>
        <w:gridCol w:w="1443"/>
      </w:tblGrid>
      <w:tr w14:paraId="5D72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7F863A93">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黑体" w:cs="Arial"/>
                <w:snapToGrid w:val="0"/>
                <w:color w:val="auto"/>
                <w:kern w:val="0"/>
                <w:sz w:val="24"/>
                <w:szCs w:val="21"/>
                <w:highlight w:val="none"/>
                <w:vertAlign w:val="baseline"/>
                <w:lang w:val="en-US" w:eastAsia="zh-CN"/>
              </w:rPr>
            </w:pPr>
            <w:r>
              <w:rPr>
                <w:rFonts w:hint="eastAsia" w:ascii="Times New Roman" w:hAnsi="Times New Roman" w:eastAsia="黑体" w:cs="Arial"/>
                <w:snapToGrid w:val="0"/>
                <w:color w:val="auto"/>
                <w:kern w:val="0"/>
                <w:sz w:val="24"/>
                <w:szCs w:val="21"/>
                <w:highlight w:val="none"/>
                <w:vertAlign w:val="baseline"/>
                <w:lang w:val="en-US" w:eastAsia="zh-CN"/>
              </w:rPr>
              <w:t>序号</w:t>
            </w:r>
          </w:p>
        </w:tc>
        <w:tc>
          <w:tcPr>
            <w:tcW w:w="554" w:type="pct"/>
            <w:vAlign w:val="center"/>
          </w:tcPr>
          <w:p w14:paraId="4BF66174">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黑体" w:cs="Arial"/>
                <w:snapToGrid w:val="0"/>
                <w:color w:val="auto"/>
                <w:kern w:val="0"/>
                <w:sz w:val="24"/>
                <w:szCs w:val="21"/>
                <w:highlight w:val="none"/>
                <w:vertAlign w:val="baseline"/>
                <w:lang w:val="en-US" w:eastAsia="zh-CN"/>
              </w:rPr>
            </w:pPr>
            <w:r>
              <w:rPr>
                <w:rFonts w:hint="eastAsia" w:ascii="Times New Roman" w:hAnsi="Times New Roman" w:eastAsia="黑体" w:cs="Arial"/>
                <w:snapToGrid w:val="0"/>
                <w:color w:val="auto"/>
                <w:kern w:val="0"/>
                <w:sz w:val="24"/>
                <w:szCs w:val="21"/>
                <w:highlight w:val="none"/>
                <w:vertAlign w:val="baseline"/>
                <w:lang w:val="en-US" w:eastAsia="zh-CN"/>
              </w:rPr>
              <w:t>名称</w:t>
            </w:r>
          </w:p>
        </w:tc>
        <w:tc>
          <w:tcPr>
            <w:tcW w:w="554" w:type="pct"/>
            <w:vAlign w:val="center"/>
          </w:tcPr>
          <w:p w14:paraId="0D5A79C4">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黑体" w:cs="Arial"/>
                <w:snapToGrid w:val="0"/>
                <w:color w:val="auto"/>
                <w:kern w:val="0"/>
                <w:sz w:val="24"/>
                <w:szCs w:val="21"/>
                <w:highlight w:val="none"/>
                <w:vertAlign w:val="baseline"/>
                <w:lang w:val="en-US" w:eastAsia="zh-CN"/>
              </w:rPr>
            </w:pPr>
            <w:r>
              <w:rPr>
                <w:rFonts w:hint="eastAsia" w:ascii="Times New Roman" w:hAnsi="Times New Roman" w:eastAsia="黑体" w:cs="Arial"/>
                <w:snapToGrid w:val="0"/>
                <w:color w:val="auto"/>
                <w:kern w:val="0"/>
                <w:sz w:val="24"/>
                <w:szCs w:val="21"/>
                <w:highlight w:val="none"/>
                <w:vertAlign w:val="baseline"/>
                <w:lang w:val="en-US" w:eastAsia="zh-CN"/>
              </w:rPr>
              <w:t>规格型号</w:t>
            </w:r>
          </w:p>
        </w:tc>
        <w:tc>
          <w:tcPr>
            <w:tcW w:w="555" w:type="pct"/>
            <w:vAlign w:val="center"/>
          </w:tcPr>
          <w:p w14:paraId="327EB9C8">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黑体" w:cs="Arial"/>
                <w:snapToGrid w:val="0"/>
                <w:color w:val="auto"/>
                <w:kern w:val="0"/>
                <w:sz w:val="24"/>
                <w:szCs w:val="21"/>
                <w:highlight w:val="none"/>
                <w:vertAlign w:val="baseline"/>
                <w:lang w:val="en-US" w:eastAsia="zh-CN"/>
              </w:rPr>
            </w:pPr>
            <w:r>
              <w:rPr>
                <w:rFonts w:hint="eastAsia" w:ascii="Times New Roman" w:hAnsi="Times New Roman" w:eastAsia="黑体" w:cs="Arial"/>
                <w:snapToGrid w:val="0"/>
                <w:color w:val="auto"/>
                <w:kern w:val="0"/>
                <w:sz w:val="24"/>
                <w:szCs w:val="21"/>
                <w:highlight w:val="none"/>
                <w:vertAlign w:val="baseline"/>
                <w:lang w:val="en-US" w:eastAsia="zh-CN"/>
              </w:rPr>
              <w:t>供应商</w:t>
            </w:r>
          </w:p>
        </w:tc>
        <w:tc>
          <w:tcPr>
            <w:tcW w:w="556" w:type="pct"/>
            <w:shd w:val="clear" w:color="auto" w:fill="auto"/>
            <w:vAlign w:val="center"/>
          </w:tcPr>
          <w:p w14:paraId="38C2BE31">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黑体" w:cs="Arial"/>
                <w:snapToGrid w:val="0"/>
                <w:color w:val="auto"/>
                <w:kern w:val="0"/>
                <w:sz w:val="24"/>
                <w:szCs w:val="21"/>
                <w:highlight w:val="none"/>
                <w:vertAlign w:val="baseline"/>
                <w:lang w:val="en-US" w:eastAsia="zh-CN"/>
              </w:rPr>
            </w:pPr>
            <w:r>
              <w:rPr>
                <w:rFonts w:hint="eastAsia" w:ascii="Times New Roman" w:hAnsi="Times New Roman" w:eastAsia="黑体" w:cs="Arial"/>
                <w:snapToGrid w:val="0"/>
                <w:color w:val="auto"/>
                <w:kern w:val="0"/>
                <w:sz w:val="24"/>
                <w:szCs w:val="21"/>
                <w:highlight w:val="none"/>
                <w:vertAlign w:val="baseline"/>
                <w:lang w:val="en-US" w:eastAsia="zh-CN"/>
              </w:rPr>
              <w:t>使用车间</w:t>
            </w:r>
          </w:p>
        </w:tc>
        <w:tc>
          <w:tcPr>
            <w:tcW w:w="556" w:type="pct"/>
            <w:shd w:val="clear" w:color="auto" w:fill="auto"/>
            <w:vAlign w:val="center"/>
          </w:tcPr>
          <w:p w14:paraId="18E80867">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黑体" w:cs="Arial"/>
                <w:snapToGrid w:val="0"/>
                <w:color w:val="auto"/>
                <w:kern w:val="0"/>
                <w:sz w:val="24"/>
                <w:szCs w:val="21"/>
                <w:highlight w:val="none"/>
                <w:vertAlign w:val="baseline"/>
                <w:lang w:val="en-US" w:eastAsia="zh-CN"/>
              </w:rPr>
            </w:pPr>
            <w:r>
              <w:rPr>
                <w:rFonts w:hint="eastAsia" w:ascii="Times New Roman" w:hAnsi="Times New Roman" w:eastAsia="黑体" w:cs="Arial"/>
                <w:snapToGrid w:val="0"/>
                <w:color w:val="auto"/>
                <w:kern w:val="0"/>
                <w:sz w:val="24"/>
                <w:szCs w:val="21"/>
                <w:highlight w:val="none"/>
                <w:vertAlign w:val="baseline"/>
                <w:lang w:val="en-US" w:eastAsia="zh-CN"/>
              </w:rPr>
              <w:t>数量（台）</w:t>
            </w:r>
          </w:p>
        </w:tc>
        <w:tc>
          <w:tcPr>
            <w:tcW w:w="556" w:type="pct"/>
            <w:shd w:val="clear" w:color="auto" w:fill="auto"/>
            <w:vAlign w:val="center"/>
          </w:tcPr>
          <w:p w14:paraId="23687A01">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黑体" w:cs="Arial"/>
                <w:snapToGrid w:val="0"/>
                <w:color w:val="auto"/>
                <w:kern w:val="0"/>
                <w:sz w:val="24"/>
                <w:szCs w:val="21"/>
                <w:highlight w:val="none"/>
                <w:vertAlign w:val="baseline"/>
                <w:lang w:val="en-US" w:eastAsia="zh-CN"/>
              </w:rPr>
            </w:pPr>
            <w:r>
              <w:rPr>
                <w:rFonts w:hint="eastAsia" w:ascii="Times New Roman" w:hAnsi="Times New Roman" w:eastAsia="黑体" w:cs="Arial"/>
                <w:snapToGrid w:val="0"/>
                <w:color w:val="auto"/>
                <w:kern w:val="0"/>
                <w:sz w:val="24"/>
                <w:szCs w:val="21"/>
                <w:highlight w:val="none"/>
                <w:vertAlign w:val="baseline"/>
                <w:lang w:val="en-US" w:eastAsia="zh-CN"/>
              </w:rPr>
              <w:t>是否数字化</w:t>
            </w:r>
          </w:p>
        </w:tc>
        <w:tc>
          <w:tcPr>
            <w:tcW w:w="556" w:type="pct"/>
            <w:shd w:val="clear" w:color="auto" w:fill="auto"/>
            <w:vAlign w:val="center"/>
          </w:tcPr>
          <w:p w14:paraId="1041DF65">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黑体" w:cs="Arial"/>
                <w:snapToGrid w:val="0"/>
                <w:color w:val="auto"/>
                <w:kern w:val="0"/>
                <w:sz w:val="24"/>
                <w:szCs w:val="21"/>
                <w:highlight w:val="none"/>
                <w:vertAlign w:val="baseline"/>
                <w:lang w:val="en-US" w:eastAsia="zh-CN"/>
              </w:rPr>
            </w:pPr>
            <w:r>
              <w:rPr>
                <w:rFonts w:hint="eastAsia" w:ascii="Times New Roman" w:hAnsi="Times New Roman" w:eastAsia="黑体" w:cs="Arial"/>
                <w:snapToGrid w:val="0"/>
                <w:color w:val="auto"/>
                <w:kern w:val="0"/>
                <w:sz w:val="24"/>
                <w:szCs w:val="21"/>
                <w:highlight w:val="none"/>
                <w:vertAlign w:val="baseline"/>
                <w:lang w:val="en-US" w:eastAsia="zh-CN"/>
              </w:rPr>
              <w:t>是否联网</w:t>
            </w:r>
          </w:p>
        </w:tc>
        <w:tc>
          <w:tcPr>
            <w:tcW w:w="556" w:type="pct"/>
            <w:shd w:val="clear" w:color="auto" w:fill="auto"/>
            <w:vAlign w:val="center"/>
          </w:tcPr>
          <w:p w14:paraId="050FA211">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黑体" w:cs="Arial"/>
                <w:snapToGrid w:val="0"/>
                <w:color w:val="auto"/>
                <w:kern w:val="0"/>
                <w:sz w:val="24"/>
                <w:szCs w:val="21"/>
                <w:highlight w:val="none"/>
                <w:vertAlign w:val="baseline"/>
                <w:lang w:val="en-US" w:eastAsia="zh-CN"/>
              </w:rPr>
            </w:pPr>
            <w:r>
              <w:rPr>
                <w:rFonts w:hint="eastAsia" w:ascii="Times New Roman" w:hAnsi="Times New Roman" w:eastAsia="黑体" w:cs="Arial"/>
                <w:snapToGrid w:val="0"/>
                <w:color w:val="auto"/>
                <w:kern w:val="0"/>
                <w:sz w:val="24"/>
                <w:szCs w:val="21"/>
                <w:highlight w:val="none"/>
                <w:vertAlign w:val="baseline"/>
                <w:lang w:val="en-US" w:eastAsia="zh-CN"/>
              </w:rPr>
              <w:t>对应照片</w:t>
            </w:r>
          </w:p>
        </w:tc>
      </w:tr>
      <w:tr w14:paraId="6FA1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30C5BC50">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01717986">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28B58F4A">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5" w:type="pct"/>
            <w:vAlign w:val="center"/>
          </w:tcPr>
          <w:p w14:paraId="13601EA3">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621E3130">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30D19BB4">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7DD48FA5">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65DDF384">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53AF770F">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r>
      <w:tr w14:paraId="0183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75F24F18">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6F5DD3C8">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7D5A5E82">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5" w:type="pct"/>
            <w:vAlign w:val="center"/>
          </w:tcPr>
          <w:p w14:paraId="01D1FF78">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13A80966">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2B13AF6D">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3C1E5906">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39D68E70">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7F24AEA7">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r>
      <w:tr w14:paraId="1E3A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24C3CBB0">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53D57142">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3DA26195">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5" w:type="pct"/>
            <w:vAlign w:val="center"/>
          </w:tcPr>
          <w:p w14:paraId="05CA9A09">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1A6C143C">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1EB287BB">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012D8451">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6C6298C5">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7D42972A">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r>
      <w:tr w14:paraId="17BA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4F6C37F8">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10D09642">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422840FC">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5" w:type="pct"/>
            <w:vAlign w:val="center"/>
          </w:tcPr>
          <w:p w14:paraId="2CCF3090">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3E65B05D">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58FF33A7">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0E2F4EC1">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3BCA3C3D">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440AE7E4">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r>
      <w:tr w14:paraId="29EA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33751424">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78F4BF71">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48EF2F0C">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5" w:type="pct"/>
            <w:vAlign w:val="center"/>
          </w:tcPr>
          <w:p w14:paraId="60E9947A">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386B6F0A">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0EDD6B14">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0FCB1C20">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40902702">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6A7F6E42">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r>
      <w:tr w14:paraId="64C8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257D2DD6">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1ED34D67">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5160612D">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5" w:type="pct"/>
            <w:vAlign w:val="center"/>
          </w:tcPr>
          <w:p w14:paraId="31E376B2">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35A3639A">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5D506C4B">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21BD6AA8">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2D04E9CF">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6ABF6BBC">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r>
      <w:tr w14:paraId="54B5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04FB4448">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1145895E">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3B573B7E">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5" w:type="pct"/>
            <w:vAlign w:val="center"/>
          </w:tcPr>
          <w:p w14:paraId="1C0623D8">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7BF00F3E">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5C59C236">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391DB5E8">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322037EB">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095DB107">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r>
      <w:tr w14:paraId="051F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0E139C1F">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24388B8A">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28047DAA">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5" w:type="pct"/>
            <w:vAlign w:val="center"/>
          </w:tcPr>
          <w:p w14:paraId="08B8F110">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7B63D38C">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18EC875A">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4786B47D">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1A173BC3">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5188812E">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r>
      <w:tr w14:paraId="7D13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4B5C0737">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33A2F7FF">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25C3A7AD">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5" w:type="pct"/>
            <w:vAlign w:val="center"/>
          </w:tcPr>
          <w:p w14:paraId="4E2A5997">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1C6F9109">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00BB79A6">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653D9677">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66570C48">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5ED13DB8">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r>
      <w:tr w14:paraId="3BC4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7E2F9336">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42FF5E6A">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3FFA34B1">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5" w:type="pct"/>
            <w:vAlign w:val="center"/>
          </w:tcPr>
          <w:p w14:paraId="22286C67">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3A5F92F1">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3026C065">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3C3F8245">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549CEA01">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47C6F804">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r>
      <w:tr w14:paraId="69E9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2814308E">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1DF6B577">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40F1D338">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5" w:type="pct"/>
            <w:vAlign w:val="center"/>
          </w:tcPr>
          <w:p w14:paraId="6DBB36B0">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40082608">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4E2B0B06">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22E33187">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6B64788E">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6D74B4AE">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r>
      <w:tr w14:paraId="40BD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36FDE84E">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7F2E12EC">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2A133ED2">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5" w:type="pct"/>
            <w:vAlign w:val="center"/>
          </w:tcPr>
          <w:p w14:paraId="1F5A62C7">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634EB3FC">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720CA0AA">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76C04D8B">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0AB024D3">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4F9689F1">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r>
      <w:tr w14:paraId="218E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6FD1E9EC">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281F33B4">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0CC88809">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5" w:type="pct"/>
            <w:vAlign w:val="center"/>
          </w:tcPr>
          <w:p w14:paraId="68A05A7D">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7EC25C87">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41F42D73">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047CC962">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23A29302">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63BE9450">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r>
      <w:tr w14:paraId="4F4B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068EECE5">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183CFBAE">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4" w:type="pct"/>
            <w:vAlign w:val="center"/>
          </w:tcPr>
          <w:p w14:paraId="7955A4E5">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5" w:type="pct"/>
            <w:vAlign w:val="center"/>
          </w:tcPr>
          <w:p w14:paraId="7FDBA276">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4ADDCCBE">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362828A7">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56F54840">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6E9D087D">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c>
          <w:tcPr>
            <w:tcW w:w="556" w:type="pct"/>
            <w:vAlign w:val="center"/>
          </w:tcPr>
          <w:p w14:paraId="348FE892">
            <w:pPr>
              <w:keepNext w:val="0"/>
              <w:keepLines w:val="0"/>
              <w:pageBreakBefore w:val="0"/>
              <w:widowControl w:val="0"/>
              <w:kinsoku w:val="0"/>
              <w:wordWrap/>
              <w:overflowPunct/>
              <w:topLinePunct w:val="0"/>
              <w:autoSpaceDE/>
              <w:autoSpaceDN/>
              <w:bidi w:val="0"/>
              <w:adjustRightInd w:val="0"/>
              <w:snapToGrid w:val="0"/>
              <w:spacing w:line="500" w:lineRule="exact"/>
              <w:ind w:firstLine="0" w:firstLineChars="0"/>
              <w:jc w:val="center"/>
              <w:textAlignment w:val="baseline"/>
              <w:rPr>
                <w:rFonts w:hint="default" w:ascii="Times New Roman" w:hAnsi="Times New Roman" w:eastAsia="方正仿宋_GB2312" w:cs="Arial"/>
                <w:snapToGrid w:val="0"/>
                <w:color w:val="auto"/>
                <w:kern w:val="0"/>
                <w:sz w:val="24"/>
                <w:szCs w:val="21"/>
                <w:highlight w:val="none"/>
                <w:vertAlign w:val="baseline"/>
                <w:lang w:val="en-US" w:eastAsia="zh-CN"/>
              </w:rPr>
            </w:pPr>
          </w:p>
        </w:tc>
      </w:tr>
    </w:tbl>
    <w:p w14:paraId="0AF177BE">
      <w:pPr>
        <w:bidi w:val="0"/>
        <w:rPr>
          <w:rFonts w:hint="default" w:ascii="Times New Roman" w:hAnsi="Times New Roman"/>
          <w:color w:val="auto"/>
          <w:highlight w:val="none"/>
          <w:lang w:val="en-US" w:eastAsia="zh-CN"/>
        </w:rPr>
        <w:sectPr>
          <w:pgSz w:w="16838" w:h="11906" w:orient="landscape"/>
          <w:pgMar w:top="1587" w:right="2098" w:bottom="1474" w:left="1984" w:header="851" w:footer="992" w:gutter="0"/>
          <w:pgNumType w:fmt="decimal"/>
          <w:cols w:space="425" w:num="1"/>
          <w:docGrid w:type="lines" w:linePitch="312" w:charSpace="0"/>
        </w:sectPr>
      </w:pPr>
    </w:p>
    <w:p w14:paraId="56FD7FF6">
      <w:pPr>
        <w:keepNext/>
        <w:widowControl w:val="0"/>
        <w:kinsoku w:val="0"/>
        <w:autoSpaceDE/>
        <w:autoSpaceDN/>
        <w:bidi w:val="0"/>
        <w:adjustRightInd w:val="0"/>
        <w:snapToGrid w:val="0"/>
        <w:spacing w:line="560" w:lineRule="atLeast"/>
        <w:ind w:firstLine="643" w:firstLineChars="200"/>
        <w:jc w:val="both"/>
        <w:textAlignment w:val="baseline"/>
        <w:outlineLvl w:val="3"/>
        <w:rPr>
          <w:rFonts w:hint="default" w:ascii="Times New Roman" w:hAnsi="Times New Roman" w:eastAsia="仿宋_GB2312" w:cs="Times New Roman"/>
          <w:b/>
          <w:bCs/>
          <w:snapToGrid w:val="0"/>
          <w:color w:val="auto"/>
          <w:kern w:val="0"/>
          <w:sz w:val="32"/>
          <w:szCs w:val="24"/>
          <w:highlight w:val="none"/>
          <w:lang w:val="en-US" w:eastAsia="zh-CN" w:bidi="ar-SA"/>
        </w:rPr>
      </w:pPr>
      <w:r>
        <w:rPr>
          <w:rFonts w:hint="eastAsia" w:ascii="Times New Roman" w:hAnsi="Times New Roman" w:eastAsia="仿宋_GB2312" w:cs="Times New Roman"/>
          <w:b/>
          <w:bCs/>
          <w:snapToGrid w:val="0"/>
          <w:color w:val="auto"/>
          <w:kern w:val="0"/>
          <w:sz w:val="32"/>
          <w:szCs w:val="24"/>
          <w:highlight w:val="none"/>
          <w:lang w:val="en-US" w:eastAsia="zh-CN" w:bidi="ar-SA"/>
        </w:rPr>
        <w:t>4.数据采集</w:t>
      </w:r>
    </w:p>
    <w:p w14:paraId="0E83E519">
      <w:pPr>
        <w:kinsoku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eastAsia" w:ascii="Times New Roman" w:hAnsi="Times New Roman" w:eastAsia="仿宋_GB2312" w:cs="Arial"/>
          <w:snapToGrid w:val="0"/>
          <w:color w:val="auto"/>
          <w:kern w:val="0"/>
          <w:sz w:val="32"/>
          <w:szCs w:val="21"/>
          <w:highlight w:val="none"/>
          <w:lang w:val="en-US" w:eastAsia="zh-CN"/>
        </w:rPr>
        <w:t>该采集项得分为X分。企业实现数据自动采集的业务环节覆盖范围有产品设计、工艺设计、营销管理、售后服务、计划排程、生产管控、质量管理、设备管理、安全生产、能耗管理、采购管理、仓储物流、财务管理、人力资源。</w:t>
      </w:r>
    </w:p>
    <w:p w14:paraId="7F762FCB">
      <w:pPr>
        <w:kinsoku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eastAsia" w:ascii="Times New Roman" w:hAnsi="Times New Roman" w:eastAsia="仿宋_GB2312" w:cs="Arial"/>
          <w:b/>
          <w:bCs/>
          <w:snapToGrid w:val="0"/>
          <w:color w:val="auto"/>
          <w:kern w:val="0"/>
          <w:sz w:val="32"/>
          <w:szCs w:val="21"/>
          <w:highlight w:val="none"/>
          <w:lang w:val="en-US" w:eastAsia="zh-CN"/>
        </w:rPr>
        <w:t>佐证材料：</w:t>
      </w:r>
      <w:r>
        <w:rPr>
          <w:rFonts w:hint="eastAsia" w:ascii="Times New Roman" w:hAnsi="Times New Roman" w:eastAsia="仿宋_GB2312" w:cs="Arial"/>
          <w:snapToGrid w:val="0"/>
          <w:color w:val="auto"/>
          <w:kern w:val="0"/>
          <w:sz w:val="32"/>
          <w:szCs w:val="21"/>
          <w:highlight w:val="none"/>
          <w:lang w:val="en-US" w:eastAsia="zh-CN"/>
        </w:rPr>
        <w:t>硬件设备清单（列出用于数据自动采集的所有硬件设备，如传感器、数据采集卡、网络设备等）；软件清单（列出数据采集系统所使用的软件，注明软件的名称、版本和功能）；数据采集流程文档（展示数据从源头到存储的整个过程，包括数据的获取、预处理、传输和存储环节，说明各个环节的自动化实现方式）；系统演示业务环节数据自动采集情况。</w:t>
      </w:r>
    </w:p>
    <w:p w14:paraId="4C70479F">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仿宋_GB2312" w:cs="Arial"/>
          <w:snapToGrid w:val="0"/>
          <w:color w:val="auto"/>
          <w:kern w:val="0"/>
          <w:sz w:val="32"/>
          <w:szCs w:val="21"/>
          <w:highlight w:val="none"/>
          <w:lang w:val="en-US" w:eastAsia="zh-CN"/>
        </w:rPr>
      </w:pPr>
      <w:r>
        <w:rPr>
          <w:rFonts w:ascii="Times New Roman" w:hAnsi="Times New Roman" w:eastAsia="仿宋_GB2312" w:cs="Arial"/>
          <w:snapToGrid w:val="0"/>
          <w:color w:val="auto"/>
          <w:kern w:val="0"/>
          <w:sz w:val="32"/>
          <w:szCs w:val="21"/>
          <w:highlight w:val="none"/>
        </w:rPr>
        <w:drawing>
          <wp:inline distT="0" distB="0" distL="114300" distR="114300">
            <wp:extent cx="5943600" cy="3289935"/>
            <wp:effectExtent l="0" t="0" r="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rcRect t="9073"/>
                    <a:stretch>
                      <a:fillRect/>
                    </a:stretch>
                  </pic:blipFill>
                  <pic:spPr>
                    <a:xfrm>
                      <a:off x="0" y="0"/>
                      <a:ext cx="5943600" cy="3289935"/>
                    </a:xfrm>
                    <a:prstGeom prst="rect">
                      <a:avLst/>
                    </a:prstGeom>
                    <a:noFill/>
                    <a:ln>
                      <a:noFill/>
                    </a:ln>
                  </pic:spPr>
                </pic:pic>
              </a:graphicData>
            </a:graphic>
          </wp:inline>
        </w:drawing>
      </w:r>
    </w:p>
    <w:p w14:paraId="0885EF14">
      <w:pPr>
        <w:keepNext w:val="0"/>
        <w:keepLines w:val="0"/>
        <w:pageBreakBefore w:val="0"/>
        <w:widowControl w:val="0"/>
        <w:kinsoku w:val="0"/>
        <w:wordWrap/>
        <w:overflowPunct/>
        <w:topLinePunct w:val="0"/>
        <w:autoSpaceDE/>
        <w:autoSpaceDN/>
        <w:bidi w:val="0"/>
        <w:adjustRightInd w:val="0"/>
        <w:snapToGrid w:val="0"/>
        <w:spacing w:line="560" w:lineRule="exact"/>
        <w:ind w:firstLine="0" w:firstLineChars="0"/>
        <w:jc w:val="center"/>
        <w:textAlignment w:val="baseline"/>
        <w:rPr>
          <w:rFonts w:hint="default" w:ascii="Times New Roman" w:hAnsi="Times New Roman" w:eastAsia="黑体" w:cs="Arial"/>
          <w:snapToGrid w:val="0"/>
          <w:color w:val="auto"/>
          <w:kern w:val="0"/>
          <w:sz w:val="28"/>
          <w:szCs w:val="21"/>
          <w:highlight w:val="none"/>
          <w:lang w:val="en-US" w:eastAsia="zh-CN"/>
        </w:rPr>
      </w:pPr>
      <w:r>
        <w:rPr>
          <w:rFonts w:hint="eastAsia" w:ascii="Times New Roman" w:hAnsi="Times New Roman" w:eastAsia="黑体" w:cs="Arial"/>
          <w:snapToGrid w:val="0"/>
          <w:color w:val="auto"/>
          <w:kern w:val="0"/>
          <w:sz w:val="28"/>
          <w:szCs w:val="21"/>
          <w:highlight w:val="none"/>
          <w:lang w:val="en-US" w:eastAsia="zh-CN"/>
        </w:rPr>
        <w:t>图  数据采集流程文档（示例）</w:t>
      </w:r>
    </w:p>
    <w:p w14:paraId="03EB4B85">
      <w:pPr>
        <w:keepNext/>
        <w:widowControl w:val="0"/>
        <w:kinsoku w:val="0"/>
        <w:autoSpaceDE/>
        <w:autoSpaceDN/>
        <w:bidi w:val="0"/>
        <w:adjustRightInd w:val="0"/>
        <w:snapToGrid w:val="0"/>
        <w:spacing w:line="560" w:lineRule="atLeast"/>
        <w:ind w:firstLine="643" w:firstLineChars="200"/>
        <w:jc w:val="both"/>
        <w:textAlignment w:val="baseline"/>
        <w:outlineLvl w:val="3"/>
        <w:rPr>
          <w:rFonts w:hint="default" w:ascii="Times New Roman" w:hAnsi="Times New Roman" w:eastAsia="仿宋_GB2312" w:cs="Times New Roman"/>
          <w:b/>
          <w:bCs/>
          <w:snapToGrid w:val="0"/>
          <w:color w:val="auto"/>
          <w:kern w:val="0"/>
          <w:sz w:val="32"/>
          <w:szCs w:val="24"/>
          <w:highlight w:val="none"/>
          <w:lang w:val="en-US" w:eastAsia="zh-CN" w:bidi="ar-SA"/>
        </w:rPr>
      </w:pPr>
      <w:r>
        <w:rPr>
          <w:rFonts w:hint="eastAsia" w:ascii="Times New Roman" w:hAnsi="Times New Roman" w:eastAsia="仿宋_GB2312" w:cs="Times New Roman"/>
          <w:b/>
          <w:bCs/>
          <w:snapToGrid w:val="0"/>
          <w:color w:val="auto"/>
          <w:kern w:val="0"/>
          <w:sz w:val="32"/>
          <w:szCs w:val="24"/>
          <w:highlight w:val="none"/>
          <w:lang w:val="en-US" w:eastAsia="zh-CN" w:bidi="ar-SA"/>
        </w:rPr>
        <w:t>5.信息系统</w:t>
      </w:r>
    </w:p>
    <w:p w14:paraId="00E8334A">
      <w:pPr>
        <w:kinsoku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eastAsia" w:ascii="Times New Roman" w:hAnsi="Times New Roman" w:eastAsia="仿宋_GB2312" w:cs="Arial"/>
          <w:snapToGrid w:val="0"/>
          <w:color w:val="auto"/>
          <w:kern w:val="0"/>
          <w:sz w:val="32"/>
          <w:szCs w:val="21"/>
          <w:highlight w:val="none"/>
          <w:lang w:val="en-US" w:eastAsia="zh-CN"/>
        </w:rPr>
        <w:t>该采集项得分为X分。企业XX、XX和XX等业务环节使用本地化部署的信息化服务，实现相关业务的数字化管理。XX、XX和XX等业务环节由第三方（XX）服务商提供的云化部署服务，实现相关业务的数字化管理。</w:t>
      </w:r>
    </w:p>
    <w:p w14:paraId="7DE6C2FE">
      <w:pPr>
        <w:kinsoku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eastAsia" w:ascii="Times New Roman" w:hAnsi="Times New Roman" w:eastAsia="仿宋_GB2312" w:cs="Arial"/>
          <w:b/>
          <w:bCs/>
          <w:snapToGrid w:val="0"/>
          <w:color w:val="auto"/>
          <w:kern w:val="0"/>
          <w:sz w:val="32"/>
          <w:szCs w:val="21"/>
          <w:highlight w:val="none"/>
          <w:lang w:val="en-US" w:eastAsia="zh-CN"/>
        </w:rPr>
        <w:t>佐证材料：</w:t>
      </w:r>
      <w:r>
        <w:rPr>
          <w:rFonts w:hint="eastAsia" w:ascii="Times New Roman" w:hAnsi="Times New Roman" w:eastAsia="仿宋_GB2312" w:cs="Arial"/>
          <w:snapToGrid w:val="0"/>
          <w:color w:val="auto"/>
          <w:kern w:val="0"/>
          <w:sz w:val="32"/>
          <w:szCs w:val="21"/>
          <w:highlight w:val="none"/>
          <w:lang w:val="en-US" w:eastAsia="zh-CN"/>
        </w:rPr>
        <w:t>本地或云化部署的信息系统清单；采购证明材料。</w:t>
      </w:r>
    </w:p>
    <w:p w14:paraId="464497BB">
      <w:pPr>
        <w:keepNext w:val="0"/>
        <w:keepLines w:val="0"/>
        <w:pageBreakBefore w:val="0"/>
        <w:widowControl w:val="0"/>
        <w:kinsoku w:val="0"/>
        <w:wordWrap/>
        <w:overflowPunct/>
        <w:topLinePunct w:val="0"/>
        <w:autoSpaceDE/>
        <w:autoSpaceDN/>
        <w:bidi w:val="0"/>
        <w:adjustRightInd w:val="0"/>
        <w:snapToGrid w:val="0"/>
        <w:spacing w:line="560" w:lineRule="exact"/>
        <w:ind w:firstLine="0" w:firstLineChars="0"/>
        <w:jc w:val="center"/>
        <w:textAlignment w:val="baseline"/>
        <w:rPr>
          <w:rFonts w:hint="default" w:ascii="Times New Roman" w:hAnsi="Times New Roman" w:eastAsia="黑体" w:cs="Arial"/>
          <w:snapToGrid w:val="0"/>
          <w:color w:val="auto"/>
          <w:kern w:val="0"/>
          <w:sz w:val="28"/>
          <w:szCs w:val="21"/>
          <w:highlight w:val="none"/>
          <w:lang w:val="en-US" w:eastAsia="zh-CN"/>
        </w:rPr>
      </w:pPr>
      <w:r>
        <w:rPr>
          <w:rFonts w:hint="eastAsia" w:ascii="Times New Roman" w:hAnsi="Times New Roman" w:eastAsia="黑体" w:cs="Arial"/>
          <w:snapToGrid w:val="0"/>
          <w:color w:val="auto"/>
          <w:kern w:val="0"/>
          <w:sz w:val="28"/>
          <w:szCs w:val="21"/>
          <w:highlight w:val="none"/>
          <w:lang w:val="en-US" w:eastAsia="zh-CN"/>
        </w:rPr>
        <w:t>表4  XX公司本地或云化部署的信息系统清单</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2330"/>
        <w:gridCol w:w="3429"/>
        <w:gridCol w:w="2186"/>
      </w:tblGrid>
      <w:tr w14:paraId="70CD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4" w:type="pct"/>
            <w:vAlign w:val="center"/>
          </w:tcPr>
          <w:p w14:paraId="2FD2198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黑体" w:cs="Times New Roman"/>
                <w:b w:val="0"/>
                <w:bCs/>
                <w:snapToGrid w:val="0"/>
                <w:color w:val="auto"/>
                <w:kern w:val="0"/>
                <w:sz w:val="24"/>
                <w:szCs w:val="24"/>
                <w:highlight w:val="none"/>
                <w:lang w:val="en-US" w:eastAsia="zh-CN" w:bidi="ar"/>
              </w:rPr>
            </w:pPr>
            <w:r>
              <w:rPr>
                <w:rFonts w:hint="eastAsia" w:ascii="Times New Roman" w:hAnsi="Times New Roman" w:eastAsia="黑体" w:cs="Times New Roman"/>
                <w:b w:val="0"/>
                <w:bCs/>
                <w:snapToGrid w:val="0"/>
                <w:color w:val="auto"/>
                <w:kern w:val="0"/>
                <w:sz w:val="24"/>
                <w:szCs w:val="24"/>
                <w:highlight w:val="none"/>
                <w:lang w:val="en-US" w:eastAsia="zh-CN" w:bidi="ar"/>
              </w:rPr>
              <w:t>序号</w:t>
            </w:r>
          </w:p>
        </w:tc>
        <w:tc>
          <w:tcPr>
            <w:tcW w:w="1286" w:type="pct"/>
            <w:vAlign w:val="center"/>
          </w:tcPr>
          <w:p w14:paraId="51FA7E5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黑体" w:cs="Times New Roman"/>
                <w:b w:val="0"/>
                <w:bCs/>
                <w:snapToGrid w:val="0"/>
                <w:color w:val="auto"/>
                <w:kern w:val="0"/>
                <w:sz w:val="24"/>
                <w:szCs w:val="24"/>
                <w:highlight w:val="none"/>
                <w:lang w:val="en-US" w:eastAsia="zh-CN" w:bidi="ar"/>
              </w:rPr>
            </w:pPr>
            <w:r>
              <w:rPr>
                <w:rFonts w:hint="eastAsia" w:ascii="Times New Roman" w:hAnsi="Times New Roman" w:eastAsia="黑体" w:cs="Times New Roman"/>
                <w:b w:val="0"/>
                <w:bCs/>
                <w:snapToGrid w:val="0"/>
                <w:color w:val="auto"/>
                <w:kern w:val="0"/>
                <w:sz w:val="24"/>
                <w:szCs w:val="24"/>
                <w:highlight w:val="none"/>
                <w:lang w:val="en-US" w:eastAsia="zh-CN" w:bidi="ar"/>
              </w:rPr>
              <w:t>系统名称</w:t>
            </w:r>
          </w:p>
        </w:tc>
        <w:tc>
          <w:tcPr>
            <w:tcW w:w="1892" w:type="pct"/>
            <w:vAlign w:val="center"/>
          </w:tcPr>
          <w:p w14:paraId="4AA222F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黑体" w:cs="Times New Roman"/>
                <w:b w:val="0"/>
                <w:bCs/>
                <w:snapToGrid w:val="0"/>
                <w:color w:val="auto"/>
                <w:kern w:val="0"/>
                <w:sz w:val="24"/>
                <w:szCs w:val="24"/>
                <w:highlight w:val="none"/>
                <w:lang w:val="en-US" w:eastAsia="zh-CN" w:bidi="ar"/>
              </w:rPr>
            </w:pPr>
            <w:r>
              <w:rPr>
                <w:rFonts w:hint="eastAsia" w:ascii="Times New Roman" w:hAnsi="Times New Roman" w:eastAsia="黑体" w:cs="Times New Roman"/>
                <w:b w:val="0"/>
                <w:bCs/>
                <w:snapToGrid w:val="0"/>
                <w:color w:val="auto"/>
                <w:kern w:val="0"/>
                <w:sz w:val="24"/>
                <w:szCs w:val="24"/>
                <w:highlight w:val="none"/>
                <w:lang w:val="en-US" w:eastAsia="zh-CN" w:bidi="ar"/>
              </w:rPr>
              <w:t>业务环节</w:t>
            </w:r>
          </w:p>
        </w:tc>
        <w:tc>
          <w:tcPr>
            <w:tcW w:w="1206" w:type="pct"/>
            <w:shd w:val="clear" w:color="auto" w:fill="auto"/>
            <w:vAlign w:val="center"/>
          </w:tcPr>
          <w:p w14:paraId="4EA613D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eastAsia" w:ascii="Times New Roman" w:hAnsi="Times New Roman" w:eastAsia="黑体" w:cs="Times New Roman"/>
                <w:b w:val="0"/>
                <w:bCs/>
                <w:snapToGrid w:val="0"/>
                <w:color w:val="auto"/>
                <w:kern w:val="2"/>
                <w:sz w:val="24"/>
                <w:szCs w:val="24"/>
                <w:highlight w:val="none"/>
                <w:lang w:val="en-US" w:eastAsia="zh-CN" w:bidi="ar"/>
              </w:rPr>
            </w:pPr>
            <w:r>
              <w:rPr>
                <w:rFonts w:hint="eastAsia" w:ascii="Times New Roman" w:hAnsi="Times New Roman" w:eastAsia="黑体" w:cs="Times New Roman"/>
                <w:b w:val="0"/>
                <w:bCs/>
                <w:snapToGrid w:val="0"/>
                <w:color w:val="auto"/>
                <w:kern w:val="0"/>
                <w:sz w:val="24"/>
                <w:szCs w:val="24"/>
                <w:highlight w:val="none"/>
                <w:lang w:val="en-US" w:eastAsia="zh-CN" w:bidi="ar"/>
              </w:rPr>
              <w:t>部署方式</w:t>
            </w:r>
          </w:p>
        </w:tc>
      </w:tr>
      <w:tr w14:paraId="75C3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4" w:type="pct"/>
            <w:vAlign w:val="center"/>
          </w:tcPr>
          <w:p w14:paraId="74EE6E5E">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286" w:type="pct"/>
            <w:vAlign w:val="center"/>
          </w:tcPr>
          <w:p w14:paraId="6281BF8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892" w:type="pct"/>
            <w:vAlign w:val="center"/>
          </w:tcPr>
          <w:p w14:paraId="7DD6E14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206" w:type="pct"/>
            <w:shd w:val="clear" w:color="auto" w:fill="auto"/>
            <w:vAlign w:val="center"/>
          </w:tcPr>
          <w:p w14:paraId="1967AFF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eastAsia" w:ascii="Times New Roman" w:hAnsi="Times New Roman" w:eastAsia="方正仿宋_GB2312" w:cs="Times New Roman"/>
                <w:bCs/>
                <w:snapToGrid w:val="0"/>
                <w:color w:val="auto"/>
                <w:kern w:val="2"/>
                <w:sz w:val="24"/>
                <w:szCs w:val="24"/>
                <w:highlight w:val="none"/>
                <w:lang w:val="en-US" w:eastAsia="zh-CN" w:bidi="ar"/>
              </w:rPr>
            </w:pPr>
          </w:p>
        </w:tc>
      </w:tr>
      <w:tr w14:paraId="27C5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4" w:type="pct"/>
            <w:vAlign w:val="center"/>
          </w:tcPr>
          <w:p w14:paraId="77798494">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286" w:type="pct"/>
            <w:vAlign w:val="center"/>
          </w:tcPr>
          <w:p w14:paraId="779FEB0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892" w:type="pct"/>
            <w:vAlign w:val="center"/>
          </w:tcPr>
          <w:p w14:paraId="00B97B6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206" w:type="pct"/>
            <w:shd w:val="clear" w:color="auto" w:fill="auto"/>
            <w:vAlign w:val="center"/>
          </w:tcPr>
          <w:p w14:paraId="208932EC">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eastAsia" w:ascii="Times New Roman" w:hAnsi="Times New Roman" w:eastAsia="方正仿宋_GB2312" w:cs="Times New Roman"/>
                <w:bCs/>
                <w:snapToGrid w:val="0"/>
                <w:color w:val="auto"/>
                <w:kern w:val="2"/>
                <w:sz w:val="24"/>
                <w:szCs w:val="24"/>
                <w:highlight w:val="none"/>
                <w:lang w:val="en-US" w:eastAsia="zh-CN" w:bidi="ar"/>
              </w:rPr>
            </w:pPr>
          </w:p>
        </w:tc>
      </w:tr>
      <w:tr w14:paraId="3E45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4" w:type="pct"/>
            <w:vAlign w:val="center"/>
          </w:tcPr>
          <w:p w14:paraId="2CFAD808">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286" w:type="pct"/>
            <w:vAlign w:val="center"/>
          </w:tcPr>
          <w:p w14:paraId="7FDD20E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892" w:type="pct"/>
            <w:vAlign w:val="center"/>
          </w:tcPr>
          <w:p w14:paraId="14A86780">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206" w:type="pct"/>
            <w:shd w:val="clear" w:color="auto" w:fill="auto"/>
            <w:vAlign w:val="center"/>
          </w:tcPr>
          <w:p w14:paraId="6B38110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eastAsia" w:ascii="Times New Roman" w:hAnsi="Times New Roman" w:eastAsia="方正仿宋_GB2312" w:cs="Times New Roman"/>
                <w:bCs/>
                <w:snapToGrid w:val="0"/>
                <w:color w:val="auto"/>
                <w:kern w:val="2"/>
                <w:sz w:val="24"/>
                <w:szCs w:val="24"/>
                <w:highlight w:val="none"/>
                <w:lang w:val="en-US" w:eastAsia="zh-CN" w:bidi="ar"/>
              </w:rPr>
            </w:pPr>
          </w:p>
        </w:tc>
      </w:tr>
      <w:tr w14:paraId="67E3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4" w:type="pct"/>
            <w:vAlign w:val="center"/>
          </w:tcPr>
          <w:p w14:paraId="3A513455">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286" w:type="pct"/>
            <w:vAlign w:val="center"/>
          </w:tcPr>
          <w:p w14:paraId="3A86C47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892" w:type="pct"/>
            <w:vAlign w:val="center"/>
          </w:tcPr>
          <w:p w14:paraId="72AFB96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206" w:type="pct"/>
            <w:shd w:val="clear" w:color="auto" w:fill="auto"/>
            <w:vAlign w:val="center"/>
          </w:tcPr>
          <w:p w14:paraId="513F832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eastAsia" w:ascii="Times New Roman" w:hAnsi="Times New Roman" w:eastAsia="方正仿宋_GB2312" w:cs="Times New Roman"/>
                <w:bCs/>
                <w:snapToGrid w:val="0"/>
                <w:color w:val="auto"/>
                <w:kern w:val="2"/>
                <w:sz w:val="24"/>
                <w:szCs w:val="24"/>
                <w:highlight w:val="none"/>
                <w:lang w:val="en-US" w:eastAsia="zh-CN" w:bidi="ar"/>
              </w:rPr>
            </w:pPr>
          </w:p>
        </w:tc>
      </w:tr>
      <w:tr w14:paraId="4E8E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4" w:type="pct"/>
            <w:vAlign w:val="center"/>
          </w:tcPr>
          <w:p w14:paraId="306FFA01">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286" w:type="pct"/>
            <w:vAlign w:val="center"/>
          </w:tcPr>
          <w:p w14:paraId="489775C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892" w:type="pct"/>
            <w:vAlign w:val="center"/>
          </w:tcPr>
          <w:p w14:paraId="1EA3D17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206" w:type="pct"/>
            <w:shd w:val="clear" w:color="auto" w:fill="auto"/>
            <w:vAlign w:val="center"/>
          </w:tcPr>
          <w:p w14:paraId="74EB213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eastAsia" w:ascii="Times New Roman" w:hAnsi="Times New Roman" w:eastAsia="方正仿宋_GB2312" w:cs="Times New Roman"/>
                <w:bCs/>
                <w:snapToGrid w:val="0"/>
                <w:color w:val="auto"/>
                <w:kern w:val="2"/>
                <w:sz w:val="24"/>
                <w:szCs w:val="24"/>
                <w:highlight w:val="none"/>
                <w:lang w:val="en-US" w:eastAsia="zh-CN" w:bidi="ar"/>
              </w:rPr>
            </w:pPr>
          </w:p>
        </w:tc>
      </w:tr>
      <w:tr w14:paraId="18E7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4" w:type="pct"/>
            <w:vAlign w:val="center"/>
          </w:tcPr>
          <w:p w14:paraId="52953C3C">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286" w:type="pct"/>
            <w:vAlign w:val="center"/>
          </w:tcPr>
          <w:p w14:paraId="54670DC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892" w:type="pct"/>
            <w:vAlign w:val="center"/>
          </w:tcPr>
          <w:p w14:paraId="4B38329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206" w:type="pct"/>
            <w:shd w:val="clear" w:color="auto" w:fill="auto"/>
            <w:vAlign w:val="center"/>
          </w:tcPr>
          <w:p w14:paraId="6388A96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eastAsia" w:ascii="Times New Roman" w:hAnsi="Times New Roman" w:eastAsia="方正仿宋_GB2312" w:cs="Times New Roman"/>
                <w:bCs/>
                <w:snapToGrid w:val="0"/>
                <w:color w:val="auto"/>
                <w:kern w:val="2"/>
                <w:sz w:val="24"/>
                <w:szCs w:val="24"/>
                <w:highlight w:val="none"/>
                <w:lang w:val="en-US" w:eastAsia="zh-CN" w:bidi="ar"/>
              </w:rPr>
            </w:pPr>
          </w:p>
        </w:tc>
      </w:tr>
      <w:tr w14:paraId="1514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4" w:type="pct"/>
            <w:vAlign w:val="center"/>
          </w:tcPr>
          <w:p w14:paraId="12318B2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286" w:type="pct"/>
            <w:vAlign w:val="center"/>
          </w:tcPr>
          <w:p w14:paraId="2C6186A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892" w:type="pct"/>
            <w:vAlign w:val="center"/>
          </w:tcPr>
          <w:p w14:paraId="37471FC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206" w:type="pct"/>
            <w:shd w:val="clear" w:color="auto" w:fill="auto"/>
            <w:vAlign w:val="center"/>
          </w:tcPr>
          <w:p w14:paraId="23F4467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eastAsia" w:ascii="Times New Roman" w:hAnsi="Times New Roman" w:eastAsia="方正仿宋_GB2312" w:cs="Times New Roman"/>
                <w:bCs/>
                <w:snapToGrid w:val="0"/>
                <w:color w:val="auto"/>
                <w:kern w:val="2"/>
                <w:sz w:val="24"/>
                <w:szCs w:val="24"/>
                <w:highlight w:val="none"/>
                <w:lang w:val="en-US" w:eastAsia="zh-CN" w:bidi="ar"/>
              </w:rPr>
            </w:pPr>
          </w:p>
        </w:tc>
      </w:tr>
      <w:tr w14:paraId="4C29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4" w:type="pct"/>
            <w:vAlign w:val="center"/>
          </w:tcPr>
          <w:p w14:paraId="2BB16D75">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286" w:type="pct"/>
            <w:vAlign w:val="center"/>
          </w:tcPr>
          <w:p w14:paraId="4C0C372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892" w:type="pct"/>
            <w:vAlign w:val="center"/>
          </w:tcPr>
          <w:p w14:paraId="33BC95F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206" w:type="pct"/>
            <w:shd w:val="clear" w:color="auto" w:fill="auto"/>
            <w:vAlign w:val="center"/>
          </w:tcPr>
          <w:p w14:paraId="6FC2B91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eastAsia" w:ascii="Times New Roman" w:hAnsi="Times New Roman" w:eastAsia="方正仿宋_GB2312" w:cs="Times New Roman"/>
                <w:bCs/>
                <w:snapToGrid w:val="0"/>
                <w:color w:val="auto"/>
                <w:kern w:val="2"/>
                <w:sz w:val="24"/>
                <w:szCs w:val="24"/>
                <w:highlight w:val="none"/>
                <w:lang w:val="en-US" w:eastAsia="zh-CN" w:bidi="ar"/>
              </w:rPr>
            </w:pPr>
          </w:p>
        </w:tc>
      </w:tr>
      <w:tr w14:paraId="259E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4" w:type="pct"/>
            <w:vAlign w:val="center"/>
          </w:tcPr>
          <w:p w14:paraId="6E71FE6A">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286" w:type="pct"/>
            <w:vAlign w:val="center"/>
          </w:tcPr>
          <w:p w14:paraId="411D065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892" w:type="pct"/>
            <w:vAlign w:val="center"/>
          </w:tcPr>
          <w:p w14:paraId="7BEDC94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206" w:type="pct"/>
            <w:shd w:val="clear" w:color="auto" w:fill="auto"/>
            <w:vAlign w:val="center"/>
          </w:tcPr>
          <w:p w14:paraId="6D76764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eastAsia" w:ascii="Times New Roman" w:hAnsi="Times New Roman" w:eastAsia="方正仿宋_GB2312" w:cs="Times New Roman"/>
                <w:bCs/>
                <w:snapToGrid w:val="0"/>
                <w:color w:val="auto"/>
                <w:kern w:val="2"/>
                <w:sz w:val="24"/>
                <w:szCs w:val="24"/>
                <w:highlight w:val="none"/>
                <w:lang w:val="en-US" w:eastAsia="zh-CN" w:bidi="ar"/>
              </w:rPr>
            </w:pPr>
          </w:p>
        </w:tc>
      </w:tr>
      <w:tr w14:paraId="7B31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4" w:type="pct"/>
            <w:vAlign w:val="center"/>
          </w:tcPr>
          <w:p w14:paraId="22E6C386">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286" w:type="pct"/>
            <w:vAlign w:val="center"/>
          </w:tcPr>
          <w:p w14:paraId="6D62777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eastAsia" w:ascii="Times New Roman" w:hAnsi="Times New Roman" w:eastAsia="方正仿宋_GB2312" w:cs="Times New Roman"/>
                <w:bCs/>
                <w:snapToGrid w:val="0"/>
                <w:color w:val="auto"/>
                <w:kern w:val="0"/>
                <w:sz w:val="24"/>
                <w:szCs w:val="24"/>
                <w:highlight w:val="none"/>
                <w:lang w:val="en-US" w:eastAsia="zh-CN" w:bidi="ar"/>
              </w:rPr>
            </w:pPr>
          </w:p>
        </w:tc>
        <w:tc>
          <w:tcPr>
            <w:tcW w:w="1892" w:type="pct"/>
            <w:vAlign w:val="center"/>
          </w:tcPr>
          <w:p w14:paraId="4FD72F8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方正仿宋_GB2312" w:cs="Times New Roman"/>
                <w:bCs/>
                <w:snapToGrid w:val="0"/>
                <w:color w:val="auto"/>
                <w:kern w:val="0"/>
                <w:sz w:val="24"/>
                <w:szCs w:val="24"/>
                <w:highlight w:val="none"/>
                <w:lang w:val="en-US" w:eastAsia="zh-CN" w:bidi="ar"/>
              </w:rPr>
            </w:pPr>
          </w:p>
        </w:tc>
        <w:tc>
          <w:tcPr>
            <w:tcW w:w="1206" w:type="pct"/>
            <w:shd w:val="clear" w:color="auto" w:fill="auto"/>
            <w:vAlign w:val="center"/>
          </w:tcPr>
          <w:p w14:paraId="3364CE3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eastAsia" w:ascii="Times New Roman" w:hAnsi="Times New Roman" w:eastAsia="方正仿宋_GB2312" w:cs="Times New Roman"/>
                <w:bCs/>
                <w:snapToGrid w:val="0"/>
                <w:color w:val="auto"/>
                <w:kern w:val="2"/>
                <w:sz w:val="24"/>
                <w:szCs w:val="24"/>
                <w:highlight w:val="none"/>
                <w:lang w:val="en-US" w:eastAsia="zh-CN" w:bidi="ar"/>
              </w:rPr>
            </w:pPr>
          </w:p>
        </w:tc>
      </w:tr>
    </w:tbl>
    <w:p w14:paraId="4B97F349">
      <w:pPr>
        <w:keepNext/>
        <w:widowControl w:val="0"/>
        <w:kinsoku w:val="0"/>
        <w:autoSpaceDE/>
        <w:autoSpaceDN/>
        <w:bidi w:val="0"/>
        <w:adjustRightInd w:val="0"/>
        <w:snapToGrid w:val="0"/>
        <w:spacing w:line="560" w:lineRule="atLeast"/>
        <w:ind w:firstLine="643" w:firstLineChars="200"/>
        <w:jc w:val="both"/>
        <w:textAlignment w:val="baseline"/>
        <w:outlineLvl w:val="3"/>
        <w:rPr>
          <w:rFonts w:hint="default" w:ascii="Times New Roman" w:hAnsi="Times New Roman" w:eastAsia="仿宋_GB2312" w:cs="Times New Roman"/>
          <w:b/>
          <w:bCs/>
          <w:snapToGrid w:val="0"/>
          <w:color w:val="auto"/>
          <w:kern w:val="0"/>
          <w:sz w:val="32"/>
          <w:szCs w:val="24"/>
          <w:highlight w:val="none"/>
          <w:lang w:val="en-US" w:eastAsia="zh-CN" w:bidi="ar-SA"/>
        </w:rPr>
      </w:pPr>
      <w:r>
        <w:rPr>
          <w:rFonts w:hint="eastAsia" w:ascii="Times New Roman" w:hAnsi="Times New Roman" w:eastAsia="仿宋_GB2312" w:cs="Times New Roman"/>
          <w:b/>
          <w:bCs/>
          <w:snapToGrid w:val="0"/>
          <w:color w:val="auto"/>
          <w:kern w:val="0"/>
          <w:sz w:val="32"/>
          <w:szCs w:val="24"/>
          <w:highlight w:val="none"/>
          <w:lang w:val="en-US" w:eastAsia="zh-CN" w:bidi="ar-SA"/>
        </w:rPr>
        <w:t>6.信息安全-网络安全</w:t>
      </w:r>
    </w:p>
    <w:p w14:paraId="174C58EE">
      <w:pPr>
        <w:kinsoku w:val="0"/>
        <w:autoSpaceDE/>
        <w:autoSpaceDN/>
        <w:bidi w:val="0"/>
        <w:adjustRightInd w:val="0"/>
        <w:snapToGrid w:val="0"/>
        <w:spacing w:line="560" w:lineRule="exact"/>
        <w:ind w:firstLine="640" w:firstLineChars="200"/>
        <w:textAlignment w:val="baseline"/>
        <w:rPr>
          <w:rFonts w:hint="eastAsia" w:ascii="Times New Roman" w:hAnsi="Times New Roman" w:eastAsia="仿宋_GB2312" w:cs="Arial"/>
          <w:snapToGrid w:val="0"/>
          <w:color w:val="auto"/>
          <w:kern w:val="0"/>
          <w:sz w:val="32"/>
          <w:szCs w:val="21"/>
          <w:highlight w:val="none"/>
          <w:lang w:val="en-US" w:eastAsia="zh-CN"/>
        </w:rPr>
      </w:pPr>
      <w:r>
        <w:rPr>
          <w:rFonts w:hint="eastAsia" w:ascii="Times New Roman" w:hAnsi="Times New Roman" w:eastAsia="仿宋_GB2312" w:cs="Arial"/>
          <w:snapToGrid w:val="0"/>
          <w:color w:val="auto"/>
          <w:kern w:val="0"/>
          <w:sz w:val="32"/>
          <w:szCs w:val="21"/>
          <w:highlight w:val="none"/>
          <w:lang w:val="en-US" w:eastAsia="zh-CN"/>
        </w:rPr>
        <w:t>该采集项得分为X分。企业保障网络安全方面采取的举措有：建立了《XX公司网络与信息安全管理制度》等网络安全管理制度；使用了XX等网络安全产品及服务。</w:t>
      </w:r>
    </w:p>
    <w:p w14:paraId="774BF6A1">
      <w:pPr>
        <w:kinsoku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eastAsia" w:ascii="Times New Roman" w:hAnsi="Times New Roman" w:eastAsia="仿宋_GB2312" w:cs="Arial"/>
          <w:b/>
          <w:bCs/>
          <w:snapToGrid w:val="0"/>
          <w:color w:val="auto"/>
          <w:kern w:val="0"/>
          <w:sz w:val="32"/>
          <w:szCs w:val="21"/>
          <w:highlight w:val="none"/>
          <w:lang w:val="en-US" w:eastAsia="zh-CN"/>
        </w:rPr>
        <w:t>佐证材料：</w:t>
      </w:r>
      <w:r>
        <w:rPr>
          <w:rFonts w:hint="eastAsia" w:ascii="Times New Roman" w:hAnsi="Times New Roman" w:eastAsia="仿宋_GB2312" w:cs="Arial"/>
          <w:snapToGrid w:val="0"/>
          <w:color w:val="auto"/>
          <w:kern w:val="0"/>
          <w:sz w:val="32"/>
          <w:szCs w:val="21"/>
          <w:highlight w:val="none"/>
          <w:lang w:val="en-US" w:eastAsia="zh-CN"/>
        </w:rPr>
        <w:t>网络安全保障制度相关正式文件材料（扫描件）；网络安全产品截图及相关产品购买合同/凭证；网络安全等级评估报告或者网络安全等级保护评测报告；建立网络边界安全访问控制能力需要防火墙运行记录，访问控制列表（ACL）、虚拟专用网络（VPN），身份认证和授权系统记录；网络关键节点入侵检测和恶意代码检测能力需要提供建立入侵检测系统（IDS）报告、入侵防御系统（IPS）日志，恶意代码检测、安全审计和日志分析统计数据。</w:t>
      </w:r>
    </w:p>
    <w:p w14:paraId="2527AB5C">
      <w:pPr>
        <w:keepNext/>
        <w:widowControl w:val="0"/>
        <w:kinsoku w:val="0"/>
        <w:autoSpaceDE/>
        <w:autoSpaceDN/>
        <w:bidi w:val="0"/>
        <w:adjustRightInd w:val="0"/>
        <w:snapToGrid w:val="0"/>
        <w:spacing w:line="560" w:lineRule="atLeast"/>
        <w:ind w:firstLine="643" w:firstLineChars="200"/>
        <w:jc w:val="both"/>
        <w:textAlignment w:val="baseline"/>
        <w:outlineLvl w:val="3"/>
        <w:rPr>
          <w:rFonts w:hint="default" w:ascii="Times New Roman" w:hAnsi="Times New Roman" w:eastAsia="仿宋_GB2312" w:cs="Times New Roman"/>
          <w:b/>
          <w:bCs/>
          <w:snapToGrid w:val="0"/>
          <w:color w:val="auto"/>
          <w:kern w:val="0"/>
          <w:sz w:val="32"/>
          <w:szCs w:val="24"/>
          <w:highlight w:val="none"/>
          <w:lang w:val="en-US" w:eastAsia="zh-CN" w:bidi="ar-SA"/>
        </w:rPr>
      </w:pPr>
      <w:r>
        <w:rPr>
          <w:rFonts w:hint="eastAsia" w:ascii="Times New Roman" w:hAnsi="Times New Roman" w:eastAsia="仿宋_GB2312" w:cs="Times New Roman"/>
          <w:b/>
          <w:bCs/>
          <w:snapToGrid w:val="0"/>
          <w:color w:val="auto"/>
          <w:kern w:val="0"/>
          <w:sz w:val="32"/>
          <w:szCs w:val="24"/>
          <w:highlight w:val="none"/>
          <w:lang w:val="en-US" w:eastAsia="zh-CN" w:bidi="ar-SA"/>
        </w:rPr>
        <w:t>7.信息安全-数据安全</w:t>
      </w:r>
    </w:p>
    <w:p w14:paraId="51E54CA4">
      <w:pPr>
        <w:kinsoku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eastAsia" w:ascii="Times New Roman" w:hAnsi="Times New Roman" w:eastAsia="仿宋_GB2312" w:cs="Arial"/>
          <w:snapToGrid w:val="0"/>
          <w:color w:val="auto"/>
          <w:kern w:val="0"/>
          <w:sz w:val="32"/>
          <w:szCs w:val="21"/>
          <w:highlight w:val="none"/>
          <w:lang w:val="en-US" w:eastAsia="zh-CN"/>
        </w:rPr>
        <w:t>该采集项得分为X分。</w:t>
      </w:r>
      <w:r>
        <w:rPr>
          <w:rFonts w:hint="default" w:ascii="Times New Roman" w:hAnsi="Times New Roman" w:eastAsia="仿宋_GB2312" w:cs="Arial"/>
          <w:snapToGrid w:val="0"/>
          <w:color w:val="auto"/>
          <w:kern w:val="0"/>
          <w:sz w:val="32"/>
          <w:szCs w:val="21"/>
          <w:highlight w:val="none"/>
          <w:lang w:val="en-US" w:eastAsia="zh-CN"/>
        </w:rPr>
        <w:t>企业在保障数据安全方面采取的举措有：建立了《</w:t>
      </w:r>
      <w:r>
        <w:rPr>
          <w:rFonts w:hint="eastAsia" w:ascii="Times New Roman" w:hAnsi="Times New Roman" w:eastAsia="仿宋_GB2312" w:cs="Arial"/>
          <w:snapToGrid w:val="0"/>
          <w:color w:val="auto"/>
          <w:kern w:val="0"/>
          <w:sz w:val="32"/>
          <w:szCs w:val="21"/>
          <w:highlight w:val="none"/>
          <w:lang w:val="en-US" w:eastAsia="zh-CN"/>
        </w:rPr>
        <w:t>XX公司</w:t>
      </w:r>
      <w:r>
        <w:rPr>
          <w:rFonts w:hint="default" w:ascii="Times New Roman" w:hAnsi="Times New Roman" w:eastAsia="仿宋_GB2312" w:cs="Arial"/>
          <w:snapToGrid w:val="0"/>
          <w:color w:val="auto"/>
          <w:kern w:val="0"/>
          <w:sz w:val="32"/>
          <w:szCs w:val="21"/>
          <w:highlight w:val="none"/>
          <w:lang w:val="en-US" w:eastAsia="zh-CN"/>
        </w:rPr>
        <w:t>网络与信息安全管理制度》等数据安全管理制度</w:t>
      </w:r>
      <w:r>
        <w:rPr>
          <w:rFonts w:hint="eastAsia" w:ascii="Times New Roman" w:hAnsi="Times New Roman" w:eastAsia="仿宋_GB2312" w:cs="Arial"/>
          <w:snapToGrid w:val="0"/>
          <w:color w:val="auto"/>
          <w:kern w:val="0"/>
          <w:sz w:val="32"/>
          <w:szCs w:val="21"/>
          <w:highlight w:val="none"/>
          <w:lang w:val="en-US" w:eastAsia="zh-CN"/>
        </w:rPr>
        <w:t>；使用了XX、XX等数据安全产品和服务，并自行/委托XX单位开展了数据安全风险评估；同时，公司建立了数据业务台账，并定期开展数据安全保障能力核验</w:t>
      </w:r>
      <w:r>
        <w:rPr>
          <w:rFonts w:hint="default" w:ascii="Times New Roman" w:hAnsi="Times New Roman" w:eastAsia="仿宋_GB2312" w:cs="Arial"/>
          <w:snapToGrid w:val="0"/>
          <w:color w:val="auto"/>
          <w:kern w:val="0"/>
          <w:sz w:val="32"/>
          <w:szCs w:val="21"/>
          <w:highlight w:val="none"/>
          <w:lang w:val="en-US" w:eastAsia="zh-CN"/>
        </w:rPr>
        <w:t>。</w:t>
      </w:r>
    </w:p>
    <w:p w14:paraId="7322D9EF">
      <w:pPr>
        <w:kinsoku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eastAsia" w:ascii="Times New Roman" w:hAnsi="Times New Roman" w:eastAsia="仿宋_GB2312" w:cs="Arial"/>
          <w:b/>
          <w:bCs/>
          <w:snapToGrid w:val="0"/>
          <w:color w:val="auto"/>
          <w:kern w:val="0"/>
          <w:sz w:val="32"/>
          <w:szCs w:val="21"/>
          <w:highlight w:val="none"/>
          <w:lang w:val="en-US" w:eastAsia="zh-CN"/>
        </w:rPr>
        <w:t>佐证材料：</w:t>
      </w:r>
      <w:r>
        <w:rPr>
          <w:rFonts w:hint="eastAsia" w:ascii="Times New Roman" w:hAnsi="Times New Roman" w:eastAsia="仿宋_GB2312" w:cs="Arial"/>
          <w:snapToGrid w:val="0"/>
          <w:color w:val="auto"/>
          <w:kern w:val="0"/>
          <w:sz w:val="32"/>
          <w:szCs w:val="21"/>
          <w:highlight w:val="none"/>
          <w:lang w:val="en-US" w:eastAsia="zh-CN"/>
        </w:rPr>
        <w:t>数据安全保障制度；数据安全相关系统或购买凭证（如数据加密、数据备份与恢复、数据脱敏、数据分级分类保护等）；加盖企业公章的数据安全等级评估报告或专业评估机构盖章的数据安全等级评估报告；记录数据类型、用途、数量、数据源单位、使用单位等详细信息的数据台账，数据流转记录（包括数据的输入、输出、共享、转移等操作的记录），企业定期开展数据安全保障能力核验记录。</w:t>
      </w:r>
    </w:p>
    <w:p w14:paraId="3678436D">
      <w:pPr>
        <w:keepNext/>
        <w:widowControl w:val="0"/>
        <w:kinsoku w:val="0"/>
        <w:autoSpaceDE/>
        <w:autoSpaceDN/>
        <w:bidi w:val="0"/>
        <w:adjustRightInd w:val="0"/>
        <w:snapToGrid w:val="0"/>
        <w:spacing w:line="560" w:lineRule="exact"/>
        <w:ind w:firstLine="640" w:firstLineChars="200"/>
        <w:jc w:val="both"/>
        <w:textAlignment w:val="baseline"/>
        <w:outlineLvl w:val="2"/>
        <w:rPr>
          <w:rFonts w:hint="default" w:ascii="Times New Roman" w:hAnsi="Times New Roman" w:eastAsia="方正楷体_GB2312" w:cs="Times New Roman"/>
          <w:bCs/>
          <w:snapToGrid w:val="0"/>
          <w:color w:val="auto"/>
          <w:kern w:val="0"/>
          <w:sz w:val="32"/>
          <w:szCs w:val="28"/>
          <w:highlight w:val="none"/>
          <w:lang w:val="en-US" w:eastAsia="zh-CN" w:bidi="ar-SA"/>
        </w:rPr>
      </w:pPr>
      <w:bookmarkStart w:id="3" w:name="_Toc12202"/>
      <w:r>
        <w:rPr>
          <w:rFonts w:hint="eastAsia" w:ascii="Times New Roman" w:hAnsi="Times New Roman" w:eastAsia="方正楷体_GB2312" w:cs="Times New Roman"/>
          <w:bCs/>
          <w:snapToGrid w:val="0"/>
          <w:color w:val="auto"/>
          <w:kern w:val="0"/>
          <w:sz w:val="32"/>
          <w:szCs w:val="28"/>
          <w:highlight w:val="none"/>
          <w:lang w:val="en-US" w:eastAsia="zh-CN" w:bidi="ar-SA"/>
        </w:rPr>
        <w:t>（二）数字化管理</w:t>
      </w:r>
      <w:bookmarkEnd w:id="3"/>
    </w:p>
    <w:p w14:paraId="70DD868E">
      <w:pPr>
        <w:keepNext/>
        <w:widowControl w:val="0"/>
        <w:kinsoku w:val="0"/>
        <w:autoSpaceDE/>
        <w:autoSpaceDN/>
        <w:bidi w:val="0"/>
        <w:adjustRightInd w:val="0"/>
        <w:snapToGrid w:val="0"/>
        <w:spacing w:line="560" w:lineRule="atLeast"/>
        <w:ind w:firstLine="643" w:firstLineChars="200"/>
        <w:jc w:val="both"/>
        <w:textAlignment w:val="baseline"/>
        <w:outlineLvl w:val="3"/>
        <w:rPr>
          <w:rFonts w:hint="default" w:ascii="Times New Roman" w:hAnsi="Times New Roman" w:eastAsia="仿宋_GB2312" w:cs="Times New Roman"/>
          <w:b/>
          <w:bCs/>
          <w:snapToGrid w:val="0"/>
          <w:color w:val="auto"/>
          <w:kern w:val="0"/>
          <w:sz w:val="32"/>
          <w:szCs w:val="24"/>
          <w:highlight w:val="none"/>
          <w:lang w:val="en-US" w:eastAsia="zh-CN" w:bidi="ar-SA"/>
        </w:rPr>
      </w:pPr>
      <w:r>
        <w:rPr>
          <w:rFonts w:hint="eastAsia" w:ascii="Times New Roman" w:hAnsi="Times New Roman" w:eastAsia="仿宋_GB2312" w:cs="Times New Roman"/>
          <w:b/>
          <w:bCs/>
          <w:snapToGrid w:val="0"/>
          <w:color w:val="auto"/>
          <w:kern w:val="0"/>
          <w:sz w:val="32"/>
          <w:szCs w:val="24"/>
          <w:highlight w:val="none"/>
          <w:lang w:val="en-US" w:eastAsia="zh-CN" w:bidi="ar-SA"/>
        </w:rPr>
        <w:t>1.规划管理-规划实施</w:t>
      </w:r>
    </w:p>
    <w:p w14:paraId="559B0301">
      <w:pPr>
        <w:kinsoku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eastAsia" w:ascii="Times New Roman" w:hAnsi="Times New Roman" w:eastAsia="仿宋_GB2312" w:cs="Arial"/>
          <w:snapToGrid w:val="0"/>
          <w:color w:val="auto"/>
          <w:kern w:val="0"/>
          <w:sz w:val="32"/>
          <w:szCs w:val="21"/>
          <w:highlight w:val="none"/>
          <w:lang w:val="en-US" w:eastAsia="zh-CN"/>
        </w:rPr>
        <w:t>该采集项得分为X分。企业积极主动了解数字化相关内容，制定了XX公司实施数字化转型的规划，涵盖实施内容、计划和保障措施等，完成了XX、XX、XX等单点或多点的数字化改造，实现了业务模式、管理决策方式的改变并取得了一定的成效。</w:t>
      </w:r>
    </w:p>
    <w:p w14:paraId="1360814D">
      <w:pPr>
        <w:kinsoku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eastAsia" w:ascii="Times New Roman" w:hAnsi="Times New Roman" w:eastAsia="仿宋_GB2312" w:cs="Arial"/>
          <w:b/>
          <w:bCs/>
          <w:snapToGrid w:val="0"/>
          <w:color w:val="auto"/>
          <w:kern w:val="0"/>
          <w:sz w:val="32"/>
          <w:szCs w:val="21"/>
          <w:highlight w:val="none"/>
          <w:lang w:val="en-US" w:eastAsia="zh-CN"/>
        </w:rPr>
        <w:t>佐证材料：</w:t>
      </w:r>
      <w:r>
        <w:rPr>
          <w:rFonts w:hint="eastAsia" w:ascii="Times New Roman" w:hAnsi="Times New Roman" w:eastAsia="仿宋_GB2312" w:cs="Arial"/>
          <w:snapToGrid w:val="0"/>
          <w:color w:val="auto"/>
          <w:kern w:val="0"/>
          <w:sz w:val="32"/>
          <w:szCs w:val="21"/>
          <w:highlight w:val="none"/>
          <w:lang w:val="en-US" w:eastAsia="zh-CN"/>
        </w:rPr>
        <w:t>数字化转型规划展板、成效展板、数字化转型宣传标语标识等；数字化转型规划、计划及保障措施等正式文本材料；已开展的数字化场景改造对应的合同、发票及取得成效等证明材料；交流活动签到表、会议记录、照片等。</w:t>
      </w:r>
    </w:p>
    <w:p w14:paraId="03EF5739">
      <w:pPr>
        <w:keepNext/>
        <w:widowControl w:val="0"/>
        <w:kinsoku w:val="0"/>
        <w:autoSpaceDE/>
        <w:autoSpaceDN/>
        <w:bidi w:val="0"/>
        <w:adjustRightInd w:val="0"/>
        <w:snapToGrid w:val="0"/>
        <w:spacing w:line="560" w:lineRule="atLeast"/>
        <w:ind w:firstLine="643" w:firstLineChars="200"/>
        <w:jc w:val="both"/>
        <w:textAlignment w:val="baseline"/>
        <w:outlineLvl w:val="3"/>
        <w:rPr>
          <w:rFonts w:hint="default" w:ascii="Times New Roman" w:hAnsi="Times New Roman" w:eastAsia="仿宋_GB2312" w:cs="Times New Roman"/>
          <w:b/>
          <w:bCs/>
          <w:snapToGrid w:val="0"/>
          <w:color w:val="auto"/>
          <w:kern w:val="0"/>
          <w:sz w:val="32"/>
          <w:szCs w:val="24"/>
          <w:highlight w:val="none"/>
          <w:lang w:val="en-US" w:eastAsia="zh-CN" w:bidi="ar-SA"/>
        </w:rPr>
      </w:pPr>
      <w:r>
        <w:rPr>
          <w:rFonts w:hint="eastAsia" w:ascii="Times New Roman" w:hAnsi="Times New Roman" w:eastAsia="仿宋_GB2312" w:cs="Times New Roman"/>
          <w:b/>
          <w:bCs/>
          <w:snapToGrid w:val="0"/>
          <w:color w:val="auto"/>
          <w:kern w:val="0"/>
          <w:sz w:val="32"/>
          <w:szCs w:val="24"/>
          <w:highlight w:val="none"/>
          <w:lang w:val="en-US" w:eastAsia="zh-CN" w:bidi="ar-SA"/>
        </w:rPr>
        <w:t>2.规划管理-管理机制</w:t>
      </w:r>
    </w:p>
    <w:p w14:paraId="17500A48">
      <w:pPr>
        <w:kinsoku w:val="0"/>
        <w:autoSpaceDE/>
        <w:autoSpaceDN/>
        <w:bidi w:val="0"/>
        <w:adjustRightInd w:val="0"/>
        <w:snapToGrid w:val="0"/>
        <w:spacing w:line="560" w:lineRule="exact"/>
        <w:ind w:firstLine="640" w:firstLineChars="200"/>
        <w:textAlignment w:val="baseline"/>
        <w:rPr>
          <w:rFonts w:hint="eastAsia" w:ascii="Times New Roman" w:hAnsi="Times New Roman" w:eastAsia="仿宋_GB2312" w:cs="Arial"/>
          <w:snapToGrid w:val="0"/>
          <w:color w:val="auto"/>
          <w:kern w:val="0"/>
          <w:sz w:val="32"/>
          <w:szCs w:val="21"/>
          <w:highlight w:val="none"/>
          <w:lang w:val="en-US" w:eastAsia="zh-CN"/>
        </w:rPr>
      </w:pPr>
      <w:r>
        <w:rPr>
          <w:rFonts w:hint="eastAsia" w:ascii="Times New Roman" w:hAnsi="Times New Roman" w:eastAsia="仿宋_GB2312" w:cs="Arial"/>
          <w:snapToGrid w:val="0"/>
          <w:color w:val="auto"/>
          <w:kern w:val="0"/>
          <w:sz w:val="32"/>
          <w:szCs w:val="21"/>
          <w:highlight w:val="none"/>
          <w:lang w:val="en-US" w:eastAsia="zh-CN"/>
        </w:rPr>
        <w:t>该采集项得分为X分。企业建立了《软件使用管理制度》《机房管理规定》等数字化实施工作流程、信息系统建设及运营管理制度、数据资源管理制度。</w:t>
      </w:r>
    </w:p>
    <w:p w14:paraId="786439A3">
      <w:pPr>
        <w:kinsoku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eastAsia" w:ascii="Times New Roman" w:hAnsi="Times New Roman" w:eastAsia="仿宋_GB2312" w:cs="Arial"/>
          <w:b/>
          <w:bCs/>
          <w:snapToGrid w:val="0"/>
          <w:color w:val="auto"/>
          <w:kern w:val="0"/>
          <w:sz w:val="32"/>
          <w:szCs w:val="21"/>
          <w:highlight w:val="none"/>
          <w:lang w:val="en-US" w:eastAsia="zh-CN"/>
        </w:rPr>
        <w:t>佐证材料：</w:t>
      </w:r>
      <w:r>
        <w:rPr>
          <w:rFonts w:hint="eastAsia" w:ascii="Times New Roman" w:hAnsi="Times New Roman" w:eastAsia="仿宋_GB2312" w:cs="Arial"/>
          <w:snapToGrid w:val="0"/>
          <w:color w:val="auto"/>
          <w:kern w:val="0"/>
          <w:sz w:val="32"/>
          <w:szCs w:val="21"/>
          <w:highlight w:val="none"/>
          <w:lang w:val="en-US" w:eastAsia="zh-CN"/>
        </w:rPr>
        <w:t>数字化转型实施工作流程及制度相关正式文本材料；信息系统建设及运营制度相关正式文本材料；数据资源管理制度相关正式文本材料；与数字化融合的科研、业务、产品等方面的创新激励制度相关正式文本材料。</w:t>
      </w:r>
    </w:p>
    <w:p w14:paraId="0CD3A66D">
      <w:pPr>
        <w:keepNext/>
        <w:widowControl w:val="0"/>
        <w:kinsoku w:val="0"/>
        <w:autoSpaceDE/>
        <w:autoSpaceDN/>
        <w:bidi w:val="0"/>
        <w:adjustRightInd w:val="0"/>
        <w:snapToGrid w:val="0"/>
        <w:spacing w:line="560" w:lineRule="atLeast"/>
        <w:ind w:firstLine="643" w:firstLineChars="200"/>
        <w:jc w:val="both"/>
        <w:textAlignment w:val="baseline"/>
        <w:outlineLvl w:val="3"/>
        <w:rPr>
          <w:rFonts w:hint="default" w:ascii="Times New Roman" w:hAnsi="Times New Roman" w:eastAsia="仿宋_GB2312" w:cs="Times New Roman"/>
          <w:b/>
          <w:bCs/>
          <w:snapToGrid w:val="0"/>
          <w:color w:val="auto"/>
          <w:kern w:val="0"/>
          <w:sz w:val="32"/>
          <w:szCs w:val="24"/>
          <w:highlight w:val="none"/>
          <w:lang w:val="en-US" w:eastAsia="zh-CN" w:bidi="ar-SA"/>
        </w:rPr>
      </w:pPr>
      <w:r>
        <w:rPr>
          <w:rFonts w:hint="eastAsia" w:ascii="Times New Roman" w:hAnsi="Times New Roman" w:eastAsia="仿宋_GB2312" w:cs="Times New Roman"/>
          <w:b/>
          <w:bCs/>
          <w:snapToGrid w:val="0"/>
          <w:color w:val="auto"/>
          <w:kern w:val="0"/>
          <w:sz w:val="32"/>
          <w:szCs w:val="24"/>
          <w:highlight w:val="none"/>
          <w:lang w:val="en-US" w:eastAsia="zh-CN" w:bidi="ar-SA"/>
        </w:rPr>
        <w:t>3.要素保障-人才建设</w:t>
      </w:r>
    </w:p>
    <w:p w14:paraId="691FDA99">
      <w:pPr>
        <w:kinsoku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eastAsia" w:ascii="Times New Roman" w:hAnsi="Times New Roman" w:eastAsia="仿宋_GB2312" w:cs="Arial"/>
          <w:snapToGrid w:val="0"/>
          <w:color w:val="auto"/>
          <w:kern w:val="0"/>
          <w:sz w:val="32"/>
          <w:szCs w:val="21"/>
          <w:highlight w:val="none"/>
          <w:lang w:val="en-US" w:eastAsia="zh-CN"/>
        </w:rPr>
        <w:t>该采集项得分为X分。</w:t>
      </w:r>
      <w:r>
        <w:rPr>
          <w:rFonts w:hint="default" w:ascii="Times New Roman" w:hAnsi="Times New Roman" w:eastAsia="仿宋_GB2312" w:cs="Arial"/>
          <w:snapToGrid w:val="0"/>
          <w:color w:val="auto"/>
          <w:kern w:val="0"/>
          <w:sz w:val="32"/>
          <w:szCs w:val="21"/>
          <w:highlight w:val="none"/>
          <w:lang w:val="en-US" w:eastAsia="zh-CN"/>
        </w:rPr>
        <w:t>企业配备了</w:t>
      </w:r>
      <w:r>
        <w:rPr>
          <w:rFonts w:hint="eastAsia" w:ascii="Times New Roman" w:hAnsi="Times New Roman" w:eastAsia="仿宋_GB2312" w:cs="Arial"/>
          <w:snapToGrid w:val="0"/>
          <w:color w:val="auto"/>
          <w:kern w:val="0"/>
          <w:sz w:val="32"/>
          <w:szCs w:val="21"/>
          <w:highlight w:val="none"/>
          <w:lang w:val="en-US" w:eastAsia="zh-CN"/>
        </w:rPr>
        <w:t>X名</w:t>
      </w:r>
      <w:r>
        <w:rPr>
          <w:rFonts w:hint="default" w:ascii="Times New Roman" w:hAnsi="Times New Roman" w:eastAsia="仿宋_GB2312" w:cs="Arial"/>
          <w:snapToGrid w:val="0"/>
          <w:color w:val="auto"/>
          <w:kern w:val="0"/>
          <w:sz w:val="32"/>
          <w:szCs w:val="21"/>
          <w:highlight w:val="none"/>
          <w:lang w:val="en-US" w:eastAsia="zh-CN"/>
        </w:rPr>
        <w:t>专职的数字化人才，设置了专门的数字化IT开发部门，定期对员工开展数字化方面培训共</w:t>
      </w:r>
      <w:r>
        <w:rPr>
          <w:rFonts w:hint="eastAsia" w:ascii="Times New Roman" w:hAnsi="Times New Roman" w:eastAsia="仿宋_GB2312" w:cs="Arial"/>
          <w:snapToGrid w:val="0"/>
          <w:color w:val="auto"/>
          <w:kern w:val="0"/>
          <w:sz w:val="32"/>
          <w:szCs w:val="21"/>
          <w:highlight w:val="none"/>
          <w:lang w:val="en-US" w:eastAsia="zh-CN"/>
        </w:rPr>
        <w:t>X</w:t>
      </w:r>
      <w:r>
        <w:rPr>
          <w:rFonts w:hint="default" w:ascii="Times New Roman" w:hAnsi="Times New Roman" w:eastAsia="仿宋_GB2312" w:cs="Arial"/>
          <w:snapToGrid w:val="0"/>
          <w:color w:val="auto"/>
          <w:kern w:val="0"/>
          <w:sz w:val="32"/>
          <w:szCs w:val="21"/>
          <w:highlight w:val="none"/>
          <w:lang w:val="en-US" w:eastAsia="zh-CN"/>
        </w:rPr>
        <w:t>次，</w:t>
      </w:r>
      <w:r>
        <w:rPr>
          <w:rFonts w:hint="eastAsia" w:ascii="Times New Roman" w:hAnsi="Times New Roman" w:eastAsia="仿宋_GB2312" w:cs="Arial"/>
          <w:snapToGrid w:val="0"/>
          <w:color w:val="auto"/>
          <w:kern w:val="0"/>
          <w:sz w:val="32"/>
          <w:szCs w:val="21"/>
          <w:highlight w:val="none"/>
          <w:lang w:val="en-US" w:eastAsia="zh-CN"/>
        </w:rPr>
        <w:t>建立了</w:t>
      </w:r>
      <w:r>
        <w:rPr>
          <w:rFonts w:hint="default" w:ascii="Times New Roman" w:hAnsi="Times New Roman" w:eastAsia="仿宋_GB2312" w:cs="Arial"/>
          <w:snapToGrid w:val="0"/>
          <w:color w:val="auto"/>
          <w:kern w:val="0"/>
          <w:sz w:val="32"/>
          <w:szCs w:val="21"/>
          <w:highlight w:val="none"/>
          <w:lang w:val="en-US" w:eastAsia="zh-CN"/>
        </w:rPr>
        <w:t>数字化人才绩效及薪酬管理</w:t>
      </w:r>
      <w:r>
        <w:rPr>
          <w:rFonts w:hint="eastAsia" w:ascii="Times New Roman" w:hAnsi="Times New Roman" w:eastAsia="仿宋_GB2312" w:cs="Arial"/>
          <w:snapToGrid w:val="0"/>
          <w:color w:val="auto"/>
          <w:kern w:val="0"/>
          <w:sz w:val="32"/>
          <w:szCs w:val="21"/>
          <w:highlight w:val="none"/>
          <w:lang w:val="en-US" w:eastAsia="zh-CN"/>
        </w:rPr>
        <w:t>制度，明确了数字化人才的绩效薪酬体系</w:t>
      </w:r>
      <w:r>
        <w:rPr>
          <w:rFonts w:hint="default" w:ascii="Times New Roman" w:hAnsi="Times New Roman" w:eastAsia="仿宋_GB2312" w:cs="Arial"/>
          <w:snapToGrid w:val="0"/>
          <w:color w:val="auto"/>
          <w:kern w:val="0"/>
          <w:sz w:val="32"/>
          <w:szCs w:val="21"/>
          <w:highlight w:val="none"/>
          <w:lang w:val="en-US" w:eastAsia="zh-CN"/>
        </w:rPr>
        <w:t>。</w:t>
      </w:r>
    </w:p>
    <w:p w14:paraId="3277AB6D">
      <w:pPr>
        <w:kinsoku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eastAsia" w:ascii="Times New Roman" w:hAnsi="Times New Roman" w:eastAsia="仿宋_GB2312" w:cs="Arial"/>
          <w:b/>
          <w:bCs/>
          <w:snapToGrid w:val="0"/>
          <w:color w:val="auto"/>
          <w:kern w:val="0"/>
          <w:sz w:val="32"/>
          <w:szCs w:val="21"/>
          <w:highlight w:val="none"/>
          <w:lang w:val="en-US" w:eastAsia="zh-CN"/>
        </w:rPr>
        <w:t>佐证材料：</w:t>
      </w:r>
      <w:r>
        <w:rPr>
          <w:rFonts w:hint="eastAsia" w:ascii="Times New Roman" w:hAnsi="Times New Roman" w:eastAsia="仿宋_GB2312" w:cs="Arial"/>
          <w:snapToGrid w:val="0"/>
          <w:color w:val="auto"/>
          <w:kern w:val="0"/>
          <w:sz w:val="32"/>
          <w:szCs w:val="21"/>
          <w:highlight w:val="none"/>
          <w:lang w:val="en-US" w:eastAsia="zh-CN"/>
        </w:rPr>
        <w:t>内部组织架构、数字化人员基本信息；数字化人才岗位设置、人才引育等相关正式文本材料；定期开展数字化培训证明材料（培训记录、照片、人员签到表）；数字化人才绩效及薪酬管理制度等正式文本材料；数字化人才梯度培育机制等正式文本材料。</w:t>
      </w:r>
    </w:p>
    <w:p w14:paraId="67750531">
      <w:pPr>
        <w:keepNext/>
        <w:widowControl w:val="0"/>
        <w:kinsoku w:val="0"/>
        <w:autoSpaceDE/>
        <w:autoSpaceDN/>
        <w:bidi w:val="0"/>
        <w:adjustRightInd w:val="0"/>
        <w:snapToGrid w:val="0"/>
        <w:spacing w:line="560" w:lineRule="atLeast"/>
        <w:ind w:firstLine="643" w:firstLineChars="200"/>
        <w:jc w:val="both"/>
        <w:textAlignment w:val="baseline"/>
        <w:outlineLvl w:val="3"/>
        <w:rPr>
          <w:rFonts w:hint="default" w:ascii="Times New Roman" w:hAnsi="Times New Roman" w:eastAsia="仿宋_GB2312" w:cs="Times New Roman"/>
          <w:b/>
          <w:bCs/>
          <w:snapToGrid w:val="0"/>
          <w:color w:val="auto"/>
          <w:kern w:val="0"/>
          <w:sz w:val="32"/>
          <w:szCs w:val="24"/>
          <w:highlight w:val="none"/>
          <w:lang w:val="en-US" w:eastAsia="zh-CN" w:bidi="ar-SA"/>
        </w:rPr>
      </w:pPr>
      <w:r>
        <w:rPr>
          <w:rFonts w:hint="eastAsia" w:ascii="Times New Roman" w:hAnsi="Times New Roman" w:eastAsia="仿宋_GB2312" w:cs="Times New Roman"/>
          <w:b/>
          <w:bCs/>
          <w:snapToGrid w:val="0"/>
          <w:color w:val="auto"/>
          <w:kern w:val="0"/>
          <w:sz w:val="32"/>
          <w:szCs w:val="24"/>
          <w:highlight w:val="none"/>
          <w:lang w:val="en-US" w:eastAsia="zh-CN" w:bidi="ar-SA"/>
        </w:rPr>
        <w:t>4.要素保障-资金保障</w:t>
      </w:r>
    </w:p>
    <w:p w14:paraId="72C5194D">
      <w:pPr>
        <w:kinsoku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eastAsia" w:ascii="Times New Roman" w:hAnsi="Times New Roman" w:eastAsia="仿宋_GB2312" w:cs="Arial"/>
          <w:snapToGrid w:val="0"/>
          <w:color w:val="auto"/>
          <w:kern w:val="0"/>
          <w:sz w:val="32"/>
          <w:szCs w:val="21"/>
          <w:highlight w:val="none"/>
          <w:lang w:val="en-US" w:eastAsia="zh-CN"/>
        </w:rPr>
        <w:t>该采集项得分为X分。企业近三年数字化投入总额为X万元，占近三年营业总额的比例为X%。</w:t>
      </w:r>
    </w:p>
    <w:p w14:paraId="4C46246F">
      <w:pPr>
        <w:kinsoku w:val="0"/>
        <w:autoSpaceDE/>
        <w:autoSpaceDN/>
        <w:bidi w:val="0"/>
        <w:adjustRightInd w:val="0"/>
        <w:snapToGrid w:val="0"/>
        <w:spacing w:line="560" w:lineRule="exact"/>
        <w:ind w:firstLine="623" w:firstLineChars="200"/>
        <w:textAlignment w:val="baseline"/>
        <w:rPr>
          <w:rFonts w:hint="default" w:ascii="Times New Roman" w:hAnsi="Times New Roman" w:eastAsia="仿宋_GB2312" w:cs="Arial"/>
          <w:snapToGrid w:val="0"/>
          <w:color w:val="auto"/>
          <w:w w:val="97"/>
          <w:kern w:val="0"/>
          <w:sz w:val="32"/>
          <w:szCs w:val="21"/>
          <w:highlight w:val="none"/>
          <w:lang w:val="en-US" w:eastAsia="zh-CN"/>
        </w:rPr>
      </w:pPr>
      <w:r>
        <w:rPr>
          <w:rFonts w:hint="eastAsia" w:ascii="Times New Roman" w:hAnsi="Times New Roman" w:eastAsia="仿宋_GB2312" w:cs="Arial"/>
          <w:b/>
          <w:bCs/>
          <w:snapToGrid w:val="0"/>
          <w:color w:val="auto"/>
          <w:w w:val="97"/>
          <w:kern w:val="0"/>
          <w:sz w:val="32"/>
          <w:szCs w:val="21"/>
          <w:highlight w:val="none"/>
          <w:lang w:val="en-US" w:eastAsia="zh-CN"/>
        </w:rPr>
        <w:t>佐证材料：</w:t>
      </w:r>
      <w:r>
        <w:rPr>
          <w:rFonts w:hint="eastAsia" w:ascii="Times New Roman" w:hAnsi="Times New Roman" w:eastAsia="仿宋_GB2312" w:cs="Arial"/>
          <w:snapToGrid w:val="0"/>
          <w:color w:val="auto"/>
          <w:w w:val="97"/>
          <w:kern w:val="0"/>
          <w:sz w:val="32"/>
          <w:szCs w:val="21"/>
          <w:highlight w:val="none"/>
          <w:lang w:val="en-US" w:eastAsia="zh-CN"/>
        </w:rPr>
        <w:t>近三年企业审计报告或财务报表（加盖企业公章）或提供增值税申报记录数据截图（包含网址）；近三年企业数字化投入相关合同（如数字化设备购置及改造投入、信息系统研发、建设、运维投入等）、近三年数字化人员工资表（加盖企业公章）。</w:t>
      </w:r>
    </w:p>
    <w:p w14:paraId="05EC53F0">
      <w:pPr>
        <w:keepNext/>
        <w:widowControl w:val="0"/>
        <w:kinsoku w:val="0"/>
        <w:autoSpaceDE/>
        <w:autoSpaceDN/>
        <w:bidi w:val="0"/>
        <w:adjustRightInd w:val="0"/>
        <w:snapToGrid w:val="0"/>
        <w:spacing w:line="560" w:lineRule="exact"/>
        <w:ind w:firstLine="640" w:firstLineChars="200"/>
        <w:jc w:val="both"/>
        <w:textAlignment w:val="baseline"/>
        <w:outlineLvl w:val="2"/>
        <w:rPr>
          <w:rFonts w:hint="default" w:ascii="Times New Roman" w:hAnsi="Times New Roman" w:eastAsia="方正楷体_GB2312" w:cs="Times New Roman"/>
          <w:bCs/>
          <w:snapToGrid w:val="0"/>
          <w:color w:val="auto"/>
          <w:kern w:val="0"/>
          <w:sz w:val="32"/>
          <w:szCs w:val="28"/>
          <w:highlight w:val="none"/>
          <w:lang w:val="en-US" w:eastAsia="zh-CN" w:bidi="ar-SA"/>
        </w:rPr>
      </w:pPr>
      <w:bookmarkStart w:id="4" w:name="_Toc21375"/>
      <w:r>
        <w:rPr>
          <w:rFonts w:hint="eastAsia" w:ascii="Times New Roman" w:hAnsi="Times New Roman" w:eastAsia="方正楷体_GB2312" w:cs="Times New Roman"/>
          <w:bCs/>
          <w:snapToGrid w:val="0"/>
          <w:color w:val="auto"/>
          <w:kern w:val="0"/>
          <w:sz w:val="32"/>
          <w:szCs w:val="28"/>
          <w:highlight w:val="none"/>
          <w:lang w:val="en-US" w:eastAsia="zh-CN" w:bidi="ar-SA"/>
        </w:rPr>
        <w:t>（三）数字化成效</w:t>
      </w:r>
      <w:bookmarkEnd w:id="4"/>
    </w:p>
    <w:p w14:paraId="453D95C1">
      <w:pPr>
        <w:keepNext/>
        <w:widowControl w:val="0"/>
        <w:kinsoku w:val="0"/>
        <w:autoSpaceDE/>
        <w:autoSpaceDN/>
        <w:bidi w:val="0"/>
        <w:adjustRightInd w:val="0"/>
        <w:snapToGrid w:val="0"/>
        <w:spacing w:line="560" w:lineRule="atLeast"/>
        <w:ind w:firstLine="643" w:firstLineChars="200"/>
        <w:jc w:val="both"/>
        <w:textAlignment w:val="baseline"/>
        <w:outlineLvl w:val="3"/>
        <w:rPr>
          <w:rFonts w:hint="default" w:ascii="Times New Roman" w:hAnsi="Times New Roman" w:eastAsia="仿宋_GB2312" w:cs="Times New Roman"/>
          <w:b/>
          <w:bCs/>
          <w:snapToGrid w:val="0"/>
          <w:color w:val="auto"/>
          <w:kern w:val="0"/>
          <w:sz w:val="32"/>
          <w:szCs w:val="24"/>
          <w:highlight w:val="none"/>
          <w:lang w:val="en-US" w:eastAsia="zh-CN" w:bidi="ar-SA"/>
        </w:rPr>
      </w:pPr>
      <w:r>
        <w:rPr>
          <w:rFonts w:hint="eastAsia" w:ascii="Times New Roman" w:hAnsi="Times New Roman" w:eastAsia="仿宋_GB2312" w:cs="Times New Roman"/>
          <w:b/>
          <w:bCs/>
          <w:snapToGrid w:val="0"/>
          <w:color w:val="auto"/>
          <w:kern w:val="0"/>
          <w:sz w:val="32"/>
          <w:szCs w:val="24"/>
          <w:highlight w:val="none"/>
          <w:lang w:val="en-US" w:eastAsia="zh-CN" w:bidi="ar-SA"/>
        </w:rPr>
        <w:t>1.绿色低碳</w:t>
      </w:r>
    </w:p>
    <w:p w14:paraId="0FE4A931">
      <w:pPr>
        <w:kinsoku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eastAsia" w:ascii="Times New Roman" w:hAnsi="Times New Roman" w:eastAsia="仿宋_GB2312" w:cs="Arial"/>
          <w:snapToGrid w:val="0"/>
          <w:color w:val="auto"/>
          <w:kern w:val="0"/>
          <w:sz w:val="32"/>
          <w:szCs w:val="21"/>
          <w:highlight w:val="none"/>
          <w:lang w:val="en-US" w:eastAsia="zh-CN"/>
        </w:rPr>
        <w:t>该采集项得分为X分。企业数字化改造后每百元营业收入中综合能源消费量相比于改造前降低，XX年X、X、X月（改造前）每百元营业收入为XX万元，综合能源消费量为XX吨标准煤，XX年X、X、X月（改造后）每百元营业收入为XX万元，综合能源消费量为XX吨标准煤。</w:t>
      </w:r>
    </w:p>
    <w:p w14:paraId="3DCE0CA0">
      <w:pPr>
        <w:kinsoku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eastAsia" w:ascii="Times New Roman" w:hAnsi="Times New Roman" w:eastAsia="仿宋_GB2312" w:cs="Arial"/>
          <w:b/>
          <w:bCs/>
          <w:snapToGrid w:val="0"/>
          <w:color w:val="auto"/>
          <w:kern w:val="0"/>
          <w:sz w:val="32"/>
          <w:szCs w:val="21"/>
          <w:highlight w:val="none"/>
          <w:lang w:val="en-US" w:eastAsia="zh-CN"/>
        </w:rPr>
        <w:t>佐证材料：</w:t>
      </w:r>
      <w:r>
        <w:rPr>
          <w:rFonts w:hint="eastAsia" w:ascii="Times New Roman" w:hAnsi="Times New Roman" w:eastAsia="仿宋_GB2312" w:cs="Arial"/>
          <w:snapToGrid w:val="0"/>
          <w:color w:val="auto"/>
          <w:kern w:val="0"/>
          <w:sz w:val="32"/>
          <w:szCs w:val="21"/>
          <w:highlight w:val="none"/>
          <w:lang w:val="en-US" w:eastAsia="zh-CN"/>
        </w:rPr>
        <w:t>对应能源消耗清单或带有明确消耗单位的发票。</w:t>
      </w:r>
    </w:p>
    <w:p w14:paraId="2F6454BE">
      <w:pPr>
        <w:kinsoku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eastAsia" w:ascii="Times New Roman" w:hAnsi="Times New Roman" w:eastAsia="仿宋_GB2312" w:cs="Arial"/>
          <w:snapToGrid w:val="0"/>
          <w:color w:val="auto"/>
          <w:kern w:val="0"/>
          <w:sz w:val="32"/>
          <w:szCs w:val="21"/>
          <w:highlight w:val="none"/>
          <w:lang w:val="en-US" w:eastAsia="zh-CN"/>
        </w:rPr>
        <w:t>备注：改造后时间认定为签合同起任意月份，对比时间必须为上一年同一月份对比。</w:t>
      </w:r>
    </w:p>
    <w:p w14:paraId="4FD7D5CA">
      <w:pPr>
        <w:keepNext/>
        <w:widowControl w:val="0"/>
        <w:kinsoku w:val="0"/>
        <w:autoSpaceDE/>
        <w:autoSpaceDN/>
        <w:bidi w:val="0"/>
        <w:adjustRightInd w:val="0"/>
        <w:snapToGrid w:val="0"/>
        <w:spacing w:line="560" w:lineRule="atLeast"/>
        <w:ind w:firstLine="643" w:firstLineChars="200"/>
        <w:jc w:val="both"/>
        <w:textAlignment w:val="baseline"/>
        <w:outlineLvl w:val="3"/>
        <w:rPr>
          <w:rFonts w:hint="default" w:ascii="Times New Roman" w:hAnsi="Times New Roman" w:eastAsia="仿宋_GB2312" w:cs="Times New Roman"/>
          <w:b/>
          <w:bCs/>
          <w:snapToGrid w:val="0"/>
          <w:color w:val="auto"/>
          <w:kern w:val="0"/>
          <w:sz w:val="32"/>
          <w:szCs w:val="24"/>
          <w:highlight w:val="none"/>
          <w:lang w:val="en-US" w:eastAsia="zh-CN" w:bidi="ar-SA"/>
        </w:rPr>
      </w:pPr>
      <w:r>
        <w:rPr>
          <w:rFonts w:hint="eastAsia" w:ascii="Times New Roman" w:hAnsi="Times New Roman" w:eastAsia="仿宋_GB2312" w:cs="Times New Roman"/>
          <w:b/>
          <w:bCs/>
          <w:snapToGrid w:val="0"/>
          <w:color w:val="auto"/>
          <w:kern w:val="0"/>
          <w:sz w:val="32"/>
          <w:szCs w:val="24"/>
          <w:highlight w:val="none"/>
          <w:lang w:val="en-US" w:eastAsia="zh-CN" w:bidi="ar-SA"/>
        </w:rPr>
        <w:t>2.产品质量</w:t>
      </w:r>
    </w:p>
    <w:p w14:paraId="254E4392">
      <w:pPr>
        <w:kinsoku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eastAsia" w:ascii="Times New Roman" w:hAnsi="Times New Roman" w:eastAsia="仿宋_GB2312" w:cs="Arial"/>
          <w:snapToGrid w:val="0"/>
          <w:color w:val="auto"/>
          <w:kern w:val="0"/>
          <w:sz w:val="32"/>
          <w:szCs w:val="21"/>
          <w:highlight w:val="none"/>
          <w:lang w:val="en-US" w:eastAsia="zh-CN"/>
        </w:rPr>
        <w:t>该采集项得分为X分。企业数字化改造后月均产品合格率相比于改造前</w:t>
      </w:r>
      <w:r>
        <w:rPr>
          <w:rFonts w:hint="eastAsia" w:ascii="Times New Roman" w:hAnsi="Times New Roman" w:eastAsia="仿宋_GB2312" w:cs="Arial"/>
          <w:b/>
          <w:bCs/>
          <w:snapToGrid w:val="0"/>
          <w:color w:val="auto"/>
          <w:kern w:val="0"/>
          <w:sz w:val="32"/>
          <w:szCs w:val="21"/>
          <w:highlight w:val="none"/>
          <w:lang w:val="en-US" w:eastAsia="zh-CN"/>
        </w:rPr>
        <w:t>增加/持平/减少</w:t>
      </w:r>
      <w:r>
        <w:rPr>
          <w:rFonts w:hint="eastAsia" w:ascii="Times New Roman" w:hAnsi="Times New Roman" w:eastAsia="仿宋_GB2312" w:cs="Arial"/>
          <w:snapToGrid w:val="0"/>
          <w:color w:val="auto"/>
          <w:kern w:val="0"/>
          <w:sz w:val="32"/>
          <w:szCs w:val="21"/>
          <w:highlight w:val="none"/>
          <w:lang w:val="en-US" w:eastAsia="zh-CN"/>
        </w:rPr>
        <w:t>，XX年X、X、X月（改造前）合格率为XX%，XX年X、X、X月（改造后）合格率为XX%。</w:t>
      </w:r>
    </w:p>
    <w:p w14:paraId="13859CE3">
      <w:pPr>
        <w:keepNext/>
        <w:widowControl w:val="0"/>
        <w:kinsoku w:val="0"/>
        <w:autoSpaceDE/>
        <w:autoSpaceDN/>
        <w:bidi w:val="0"/>
        <w:adjustRightInd w:val="0"/>
        <w:snapToGrid w:val="0"/>
        <w:spacing w:line="560" w:lineRule="atLeast"/>
        <w:ind w:firstLine="643" w:firstLineChars="200"/>
        <w:jc w:val="both"/>
        <w:textAlignment w:val="baseline"/>
        <w:outlineLvl w:val="3"/>
        <w:rPr>
          <w:rFonts w:hint="default" w:ascii="Times New Roman" w:hAnsi="Times New Roman" w:eastAsia="仿宋_GB2312" w:cs="Times New Roman"/>
          <w:b/>
          <w:bCs/>
          <w:snapToGrid w:val="0"/>
          <w:color w:val="auto"/>
          <w:kern w:val="0"/>
          <w:sz w:val="32"/>
          <w:szCs w:val="24"/>
          <w:highlight w:val="none"/>
          <w:lang w:val="en-US" w:eastAsia="zh-CN" w:bidi="ar-SA"/>
        </w:rPr>
      </w:pPr>
      <w:r>
        <w:rPr>
          <w:rFonts w:hint="eastAsia" w:ascii="Times New Roman" w:hAnsi="Times New Roman" w:eastAsia="仿宋_GB2312" w:cs="Times New Roman"/>
          <w:b/>
          <w:bCs/>
          <w:snapToGrid w:val="0"/>
          <w:color w:val="auto"/>
          <w:kern w:val="0"/>
          <w:sz w:val="32"/>
          <w:szCs w:val="24"/>
          <w:highlight w:val="none"/>
          <w:lang w:val="en-US" w:eastAsia="zh-CN" w:bidi="ar-SA"/>
        </w:rPr>
        <w:t>3.市场效益-市场表现</w:t>
      </w:r>
    </w:p>
    <w:p w14:paraId="12A95B66">
      <w:pPr>
        <w:kinsoku w:val="0"/>
        <w:autoSpaceDE/>
        <w:autoSpaceDN/>
        <w:adjustRightInd w:val="0"/>
        <w:snapToGrid w:val="0"/>
        <w:spacing w:line="560" w:lineRule="exact"/>
        <w:ind w:firstLine="640"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eastAsia" w:ascii="Times New Roman" w:hAnsi="Times New Roman" w:eastAsia="仿宋_GB2312" w:cs="Arial"/>
          <w:snapToGrid w:val="0"/>
          <w:color w:val="auto"/>
          <w:kern w:val="0"/>
          <w:sz w:val="32"/>
          <w:szCs w:val="21"/>
          <w:highlight w:val="none"/>
          <w:lang w:val="en-US" w:eastAsia="zh-CN"/>
        </w:rPr>
        <w:t>该采集项得分为X分。企业上一年员工人数为X人，营业收入为X万元；前年员工人数为X人，营业收入为X万元。企业上一年度人均营业收入相比于前年降低/持平/增加。</w:t>
      </w:r>
    </w:p>
    <w:p w14:paraId="60E10DD4">
      <w:pPr>
        <w:kinsoku w:val="0"/>
        <w:autoSpaceDE/>
        <w:autoSpaceDN/>
        <w:adjustRightInd w:val="0"/>
        <w:snapToGrid w:val="0"/>
        <w:spacing w:line="560" w:lineRule="exact"/>
        <w:ind w:firstLine="643"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eastAsia" w:ascii="Times New Roman" w:hAnsi="Times New Roman" w:eastAsia="仿宋_GB2312" w:cs="Arial"/>
          <w:b/>
          <w:bCs/>
          <w:snapToGrid w:val="0"/>
          <w:color w:val="auto"/>
          <w:kern w:val="0"/>
          <w:sz w:val="32"/>
          <w:szCs w:val="21"/>
          <w:highlight w:val="none"/>
          <w:lang w:val="en-US" w:eastAsia="zh-CN"/>
        </w:rPr>
        <w:t>佐证材料：</w:t>
      </w:r>
      <w:r>
        <w:rPr>
          <w:rFonts w:hint="eastAsia" w:ascii="Times New Roman" w:hAnsi="Times New Roman" w:eastAsia="仿宋_GB2312" w:cs="Arial"/>
          <w:snapToGrid w:val="0"/>
          <w:color w:val="auto"/>
          <w:kern w:val="0"/>
          <w:sz w:val="32"/>
          <w:szCs w:val="21"/>
          <w:highlight w:val="none"/>
          <w:lang w:val="en-US" w:eastAsia="zh-CN"/>
        </w:rPr>
        <w:t>企业上一年及前年社保缴纳清单；企业上一年及前年审计报告或财务报表（加盖企业公章）或提供增值税申报记录数据截图（包含网址）。</w:t>
      </w:r>
    </w:p>
    <w:p w14:paraId="03149208">
      <w:pPr>
        <w:keepNext/>
        <w:widowControl w:val="0"/>
        <w:kinsoku w:val="0"/>
        <w:autoSpaceDE/>
        <w:autoSpaceDN/>
        <w:bidi w:val="0"/>
        <w:adjustRightInd w:val="0"/>
        <w:snapToGrid w:val="0"/>
        <w:spacing w:line="560" w:lineRule="atLeast"/>
        <w:ind w:firstLine="643" w:firstLineChars="200"/>
        <w:jc w:val="both"/>
        <w:textAlignment w:val="baseline"/>
        <w:outlineLvl w:val="3"/>
        <w:rPr>
          <w:rFonts w:hint="default" w:ascii="Times New Roman" w:hAnsi="Times New Roman" w:eastAsia="仿宋_GB2312" w:cs="Times New Roman"/>
          <w:b/>
          <w:bCs/>
          <w:snapToGrid w:val="0"/>
          <w:color w:val="auto"/>
          <w:kern w:val="0"/>
          <w:sz w:val="32"/>
          <w:szCs w:val="24"/>
          <w:highlight w:val="none"/>
          <w:lang w:val="en-US" w:eastAsia="zh-CN" w:bidi="ar-SA"/>
        </w:rPr>
      </w:pPr>
      <w:r>
        <w:rPr>
          <w:rFonts w:hint="eastAsia" w:ascii="Times New Roman" w:hAnsi="Times New Roman" w:eastAsia="仿宋_GB2312" w:cs="Times New Roman"/>
          <w:b/>
          <w:bCs/>
          <w:snapToGrid w:val="0"/>
          <w:color w:val="auto"/>
          <w:kern w:val="0"/>
          <w:sz w:val="32"/>
          <w:szCs w:val="24"/>
          <w:highlight w:val="none"/>
          <w:lang w:val="en-US" w:eastAsia="zh-CN" w:bidi="ar-SA"/>
        </w:rPr>
        <w:t>4.市场效益-价值效益</w:t>
      </w:r>
    </w:p>
    <w:p w14:paraId="155AE542">
      <w:pPr>
        <w:kinsoku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eastAsia" w:ascii="Times New Roman" w:hAnsi="Times New Roman" w:eastAsia="仿宋_GB2312" w:cs="Arial"/>
          <w:snapToGrid w:val="0"/>
          <w:color w:val="auto"/>
          <w:kern w:val="0"/>
          <w:sz w:val="32"/>
          <w:szCs w:val="21"/>
          <w:highlight w:val="none"/>
          <w:lang w:val="en-US" w:eastAsia="zh-CN"/>
        </w:rPr>
        <w:t>该采集项得分为X分。企业上年度每百元营业收入中的成本相比于前年增加/持平/降低。2023年营业收入为XX万元，成本为XX万元；2022年营业收入为XX万元，成本为XX万元。</w:t>
      </w:r>
    </w:p>
    <w:p w14:paraId="7B9F1DA6">
      <w:pPr>
        <w:kinsoku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eastAsia" w:ascii="Times New Roman" w:hAnsi="Times New Roman" w:eastAsia="仿宋_GB2312" w:cs="Arial"/>
          <w:b/>
          <w:bCs/>
          <w:snapToGrid w:val="0"/>
          <w:color w:val="auto"/>
          <w:kern w:val="0"/>
          <w:sz w:val="32"/>
          <w:szCs w:val="21"/>
          <w:highlight w:val="none"/>
          <w:lang w:val="en-US" w:eastAsia="zh-CN"/>
        </w:rPr>
        <w:t>佐证材料：</w:t>
      </w:r>
      <w:r>
        <w:rPr>
          <w:rFonts w:hint="eastAsia" w:ascii="Times New Roman" w:hAnsi="Times New Roman" w:eastAsia="仿宋_GB2312" w:cs="Arial"/>
          <w:snapToGrid w:val="0"/>
          <w:color w:val="auto"/>
          <w:kern w:val="0"/>
          <w:sz w:val="32"/>
          <w:szCs w:val="21"/>
          <w:highlight w:val="none"/>
          <w:lang w:val="en-US" w:eastAsia="zh-CN"/>
        </w:rPr>
        <w:t>企业上一年及前年审计报告或财务报表（加盖企业公章）或提供增值税申报记录数据截图（包含网址）。</w:t>
      </w:r>
    </w:p>
    <w:p w14:paraId="05B67188">
      <w:pPr>
        <w:keepNext/>
        <w:widowControl w:val="0"/>
        <w:kinsoku w:val="0"/>
        <w:autoSpaceDE/>
        <w:autoSpaceDN/>
        <w:bidi w:val="0"/>
        <w:adjustRightInd w:val="0"/>
        <w:snapToGrid w:val="0"/>
        <w:spacing w:line="600" w:lineRule="exact"/>
        <w:ind w:firstLine="640" w:firstLineChars="200"/>
        <w:jc w:val="both"/>
        <w:textAlignment w:val="baseline"/>
        <w:outlineLvl w:val="2"/>
        <w:rPr>
          <w:rFonts w:hint="default" w:ascii="Times New Roman" w:hAnsi="Times New Roman" w:eastAsia="黑体" w:cs="Times New Roman"/>
          <w:bCs/>
          <w:iCs/>
          <w:snapToGrid w:val="0"/>
          <w:color w:val="auto"/>
          <w:kern w:val="0"/>
          <w:sz w:val="32"/>
          <w:szCs w:val="36"/>
          <w:highlight w:val="none"/>
          <w:lang w:val="en-US" w:eastAsia="zh-CN" w:bidi="ar-SA"/>
        </w:rPr>
      </w:pPr>
      <w:bookmarkStart w:id="5" w:name="_Toc19839"/>
      <w:r>
        <w:rPr>
          <w:rFonts w:hint="eastAsia" w:ascii="Times New Roman" w:hAnsi="Times New Roman" w:eastAsia="黑体" w:cs="Times New Roman"/>
          <w:bCs/>
          <w:iCs/>
          <w:snapToGrid w:val="0"/>
          <w:color w:val="auto"/>
          <w:kern w:val="0"/>
          <w:sz w:val="32"/>
          <w:szCs w:val="36"/>
          <w:highlight w:val="none"/>
          <w:lang w:val="en-US" w:eastAsia="zh-CN" w:bidi="ar-SA"/>
        </w:rPr>
        <w:t>二、数字化经营维度</w:t>
      </w:r>
      <w:bookmarkEnd w:id="5"/>
    </w:p>
    <w:p w14:paraId="515676B4">
      <w:pPr>
        <w:keepNext/>
        <w:widowControl w:val="0"/>
        <w:kinsoku w:val="0"/>
        <w:autoSpaceDE/>
        <w:autoSpaceDN/>
        <w:bidi w:val="0"/>
        <w:adjustRightInd w:val="0"/>
        <w:snapToGrid w:val="0"/>
        <w:spacing w:line="560" w:lineRule="exact"/>
        <w:ind w:firstLine="640" w:firstLineChars="200"/>
        <w:jc w:val="both"/>
        <w:textAlignment w:val="baseline"/>
        <w:outlineLvl w:val="2"/>
        <w:rPr>
          <w:rFonts w:hint="default" w:ascii="Times New Roman" w:hAnsi="Times New Roman" w:eastAsia="方正楷体_GB2312" w:cs="Times New Roman"/>
          <w:bCs/>
          <w:snapToGrid w:val="0"/>
          <w:color w:val="auto"/>
          <w:kern w:val="0"/>
          <w:sz w:val="32"/>
          <w:szCs w:val="28"/>
          <w:highlight w:val="none"/>
          <w:lang w:val="en-US" w:eastAsia="zh-CN" w:bidi="ar-SA"/>
        </w:rPr>
      </w:pPr>
      <w:bookmarkStart w:id="6" w:name="_Toc6002"/>
      <w:r>
        <w:rPr>
          <w:rFonts w:hint="eastAsia" w:ascii="Times New Roman" w:hAnsi="Times New Roman" w:eastAsia="方正楷体_GB2312" w:cs="Times New Roman"/>
          <w:bCs/>
          <w:snapToGrid w:val="0"/>
          <w:color w:val="auto"/>
          <w:kern w:val="0"/>
          <w:sz w:val="32"/>
          <w:szCs w:val="28"/>
          <w:highlight w:val="none"/>
          <w:lang w:val="en-US" w:eastAsia="zh-CN" w:bidi="ar-SA"/>
        </w:rPr>
        <w:t>（一）产品生命周期数字化</w:t>
      </w:r>
      <w:bookmarkEnd w:id="6"/>
    </w:p>
    <w:p w14:paraId="418B4247">
      <w:pPr>
        <w:kinsoku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default" w:ascii="Times New Roman" w:hAnsi="Times New Roman" w:eastAsia="仿宋_GB2312" w:cs="Arial"/>
          <w:snapToGrid w:val="0"/>
          <w:color w:val="auto"/>
          <w:kern w:val="0"/>
          <w:sz w:val="32"/>
          <w:szCs w:val="21"/>
          <w:highlight w:val="none"/>
          <w:lang w:val="en-US" w:eastAsia="zh-CN"/>
        </w:rPr>
        <w:t>在产品生命周期数字化方面，</w:t>
      </w:r>
      <w:r>
        <w:rPr>
          <w:rFonts w:hint="eastAsia" w:ascii="Times New Roman" w:hAnsi="Times New Roman" w:eastAsia="仿宋_GB2312" w:cs="Arial"/>
          <w:snapToGrid w:val="0"/>
          <w:color w:val="auto"/>
          <w:kern w:val="0"/>
          <w:sz w:val="32"/>
          <w:szCs w:val="21"/>
          <w:highlight w:val="none"/>
          <w:lang w:val="en-US" w:eastAsia="zh-CN"/>
        </w:rPr>
        <w:t>XX</w:t>
      </w:r>
      <w:r>
        <w:rPr>
          <w:rFonts w:hint="default" w:ascii="Times New Roman" w:hAnsi="Times New Roman" w:eastAsia="仿宋_GB2312" w:cs="Arial"/>
          <w:snapToGrid w:val="0"/>
          <w:color w:val="auto"/>
          <w:kern w:val="0"/>
          <w:sz w:val="32"/>
          <w:szCs w:val="21"/>
          <w:highlight w:val="none"/>
          <w:lang w:val="en-US" w:eastAsia="zh-CN"/>
        </w:rPr>
        <w:t>和</w:t>
      </w:r>
      <w:r>
        <w:rPr>
          <w:rFonts w:hint="eastAsia" w:ascii="Times New Roman" w:hAnsi="Times New Roman" w:eastAsia="仿宋_GB2312" w:cs="Arial"/>
          <w:snapToGrid w:val="0"/>
          <w:color w:val="auto"/>
          <w:kern w:val="0"/>
          <w:sz w:val="32"/>
          <w:szCs w:val="21"/>
          <w:highlight w:val="none"/>
          <w:lang w:val="en-US" w:eastAsia="zh-CN"/>
        </w:rPr>
        <w:t>XX</w:t>
      </w:r>
      <w:r>
        <w:rPr>
          <w:rFonts w:hint="default" w:ascii="Times New Roman" w:hAnsi="Times New Roman" w:eastAsia="仿宋_GB2312" w:cs="Arial"/>
          <w:snapToGrid w:val="0"/>
          <w:color w:val="auto"/>
          <w:kern w:val="0"/>
          <w:sz w:val="32"/>
          <w:szCs w:val="21"/>
          <w:highlight w:val="none"/>
          <w:lang w:val="en-US" w:eastAsia="zh-CN"/>
        </w:rPr>
        <w:t>业务场景等级为零级，</w:t>
      </w:r>
      <w:r>
        <w:rPr>
          <w:rFonts w:hint="eastAsia" w:ascii="Times New Roman" w:hAnsi="Times New Roman" w:eastAsia="仿宋_GB2312" w:cs="Arial"/>
          <w:snapToGrid w:val="0"/>
          <w:color w:val="auto"/>
          <w:kern w:val="0"/>
          <w:sz w:val="32"/>
          <w:szCs w:val="21"/>
          <w:highlight w:val="none"/>
          <w:lang w:val="en-US" w:eastAsia="zh-CN"/>
        </w:rPr>
        <w:t>XX</w:t>
      </w:r>
      <w:r>
        <w:rPr>
          <w:rFonts w:hint="default" w:ascii="Times New Roman" w:hAnsi="Times New Roman" w:eastAsia="仿宋_GB2312" w:cs="Arial"/>
          <w:snapToGrid w:val="0"/>
          <w:color w:val="auto"/>
          <w:kern w:val="0"/>
          <w:sz w:val="32"/>
          <w:szCs w:val="21"/>
          <w:highlight w:val="none"/>
          <w:lang w:val="en-US" w:eastAsia="zh-CN"/>
        </w:rPr>
        <w:t>业务场景等级为一级，</w:t>
      </w:r>
      <w:r>
        <w:rPr>
          <w:rFonts w:hint="eastAsia" w:ascii="Times New Roman" w:hAnsi="Times New Roman" w:eastAsia="仿宋_GB2312" w:cs="Arial"/>
          <w:snapToGrid w:val="0"/>
          <w:color w:val="auto"/>
          <w:kern w:val="0"/>
          <w:sz w:val="32"/>
          <w:szCs w:val="21"/>
          <w:highlight w:val="none"/>
          <w:lang w:val="en-US" w:eastAsia="zh-CN"/>
        </w:rPr>
        <w:t>XX</w:t>
      </w:r>
      <w:r>
        <w:rPr>
          <w:rFonts w:hint="default" w:ascii="Times New Roman" w:hAnsi="Times New Roman" w:eastAsia="仿宋_GB2312" w:cs="Arial"/>
          <w:snapToGrid w:val="0"/>
          <w:color w:val="auto"/>
          <w:kern w:val="0"/>
          <w:sz w:val="32"/>
          <w:szCs w:val="21"/>
          <w:highlight w:val="none"/>
          <w:lang w:val="en-US" w:eastAsia="zh-CN"/>
        </w:rPr>
        <w:t>业务场景等级为二级</w:t>
      </w:r>
      <w:r>
        <w:rPr>
          <w:rFonts w:hint="eastAsia" w:ascii="Times New Roman" w:hAnsi="Times New Roman" w:eastAsia="仿宋_GB2312" w:cs="Arial"/>
          <w:snapToGrid w:val="0"/>
          <w:color w:val="auto"/>
          <w:kern w:val="0"/>
          <w:sz w:val="32"/>
          <w:szCs w:val="21"/>
          <w:highlight w:val="none"/>
          <w:lang w:val="en-US" w:eastAsia="zh-CN"/>
        </w:rPr>
        <w:t>，XX业务场景等级为三级，XX业务场景等级为四级</w:t>
      </w:r>
      <w:r>
        <w:rPr>
          <w:rFonts w:hint="default" w:ascii="Times New Roman" w:hAnsi="Times New Roman" w:eastAsia="仿宋_GB2312" w:cs="Arial"/>
          <w:snapToGrid w:val="0"/>
          <w:color w:val="auto"/>
          <w:kern w:val="0"/>
          <w:sz w:val="32"/>
          <w:szCs w:val="21"/>
          <w:highlight w:val="none"/>
          <w:lang w:val="en-US" w:eastAsia="zh-CN"/>
        </w:rPr>
        <w:t>，具体</w:t>
      </w:r>
      <w:r>
        <w:rPr>
          <w:rFonts w:hint="eastAsia" w:ascii="Times New Roman" w:hAnsi="Times New Roman" w:eastAsia="仿宋_GB2312" w:cs="Arial"/>
          <w:snapToGrid w:val="0"/>
          <w:color w:val="auto"/>
          <w:kern w:val="0"/>
          <w:sz w:val="32"/>
          <w:szCs w:val="21"/>
          <w:highlight w:val="none"/>
          <w:lang w:val="en-US" w:eastAsia="zh-CN"/>
        </w:rPr>
        <w:t>情况</w:t>
      </w:r>
      <w:r>
        <w:rPr>
          <w:rFonts w:hint="default" w:ascii="Times New Roman" w:hAnsi="Times New Roman" w:eastAsia="仿宋_GB2312" w:cs="Arial"/>
          <w:snapToGrid w:val="0"/>
          <w:color w:val="auto"/>
          <w:kern w:val="0"/>
          <w:sz w:val="32"/>
          <w:szCs w:val="21"/>
          <w:highlight w:val="none"/>
          <w:lang w:val="en-US" w:eastAsia="zh-CN"/>
        </w:rPr>
        <w:t>如下：</w:t>
      </w:r>
    </w:p>
    <w:p w14:paraId="0295BE94">
      <w:pPr>
        <w:keepNext w:val="0"/>
        <w:keepLines w:val="0"/>
        <w:pageBreakBefore w:val="0"/>
        <w:widowControl w:val="0"/>
        <w:kinsoku w:val="0"/>
        <w:wordWrap/>
        <w:overflowPunct/>
        <w:topLinePunct w:val="0"/>
        <w:autoSpaceDE/>
        <w:autoSpaceDN/>
        <w:bidi w:val="0"/>
        <w:adjustRightInd w:val="0"/>
        <w:snapToGrid w:val="0"/>
        <w:spacing w:line="560" w:lineRule="exact"/>
        <w:ind w:firstLine="0" w:firstLineChars="0"/>
        <w:jc w:val="center"/>
        <w:textAlignment w:val="baseline"/>
        <w:rPr>
          <w:rFonts w:hint="default" w:ascii="Times New Roman" w:hAnsi="Times New Roman" w:eastAsia="黑体" w:cs="Arial"/>
          <w:snapToGrid w:val="0"/>
          <w:color w:val="auto"/>
          <w:kern w:val="0"/>
          <w:sz w:val="28"/>
          <w:szCs w:val="21"/>
          <w:highlight w:val="none"/>
          <w:lang w:val="en-US" w:eastAsia="zh-CN"/>
        </w:rPr>
      </w:pPr>
      <w:r>
        <w:rPr>
          <w:rFonts w:hint="eastAsia" w:ascii="Times New Roman" w:hAnsi="Times New Roman" w:eastAsia="黑体" w:cs="Arial"/>
          <w:snapToGrid w:val="0"/>
          <w:color w:val="auto"/>
          <w:kern w:val="0"/>
          <w:sz w:val="28"/>
          <w:szCs w:val="21"/>
          <w:highlight w:val="none"/>
          <w:lang w:val="en-US" w:eastAsia="zh-CN"/>
        </w:rPr>
        <w:t>表5  XX公司产品生命周期数字化场景等级情况</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866"/>
        <w:gridCol w:w="1718"/>
        <w:gridCol w:w="2026"/>
        <w:gridCol w:w="1877"/>
        <w:gridCol w:w="1658"/>
      </w:tblGrid>
      <w:tr w14:paraId="3959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04" w:type="pct"/>
            <w:noWrap w:val="0"/>
            <w:vAlign w:val="center"/>
          </w:tcPr>
          <w:p w14:paraId="5B1562B2">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一级指标</w:t>
            </w:r>
          </w:p>
        </w:tc>
        <w:tc>
          <w:tcPr>
            <w:tcW w:w="478" w:type="pct"/>
            <w:noWrap w:val="0"/>
            <w:vAlign w:val="center"/>
          </w:tcPr>
          <w:p w14:paraId="24499666">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二级指标</w:t>
            </w:r>
          </w:p>
        </w:tc>
        <w:tc>
          <w:tcPr>
            <w:tcW w:w="4017" w:type="pct"/>
            <w:gridSpan w:val="4"/>
            <w:noWrap w:val="0"/>
            <w:vAlign w:val="center"/>
          </w:tcPr>
          <w:p w14:paraId="4A0849E4">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等级判定要求</w:t>
            </w:r>
          </w:p>
        </w:tc>
      </w:tr>
      <w:tr w14:paraId="66D6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vMerge w:val="restart"/>
            <w:noWrap w:val="0"/>
            <w:vAlign w:val="center"/>
          </w:tcPr>
          <w:p w14:paraId="00806276">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Cs/>
                <w:snapToGrid w:val="0"/>
                <w:color w:val="auto"/>
                <w:kern w:val="0"/>
                <w:sz w:val="24"/>
                <w:szCs w:val="21"/>
                <w:highlight w:val="none"/>
              </w:rPr>
              <w:t>产品生命周期数字化</w:t>
            </w:r>
          </w:p>
        </w:tc>
        <w:tc>
          <w:tcPr>
            <w:tcW w:w="478" w:type="pct"/>
            <w:vMerge w:val="restart"/>
            <w:noWrap w:val="0"/>
            <w:vAlign w:val="center"/>
          </w:tcPr>
          <w:p w14:paraId="62634D6B">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Cs/>
                <w:snapToGrid w:val="0"/>
                <w:color w:val="auto"/>
                <w:kern w:val="0"/>
                <w:sz w:val="24"/>
                <w:szCs w:val="21"/>
                <w:highlight w:val="none"/>
              </w:rPr>
              <w:t>产品设计</w:t>
            </w:r>
            <w:r>
              <w:rPr>
                <w:rFonts w:hint="eastAsia" w:ascii="Times New Roman" w:hAnsi="Times New Roman" w:eastAsia="仿宋_GB2312" w:cs="仿宋_GB2312"/>
                <w:snapToGrid w:val="0"/>
                <w:color w:val="auto"/>
                <w:kern w:val="0"/>
                <w:sz w:val="24"/>
                <w:szCs w:val="21"/>
                <w:highlight w:val="none"/>
              </w:rPr>
              <w:t>*</w:t>
            </w:r>
          </w:p>
        </w:tc>
        <w:tc>
          <w:tcPr>
            <w:tcW w:w="948" w:type="pct"/>
            <w:noWrap w:val="0"/>
            <w:vAlign w:val="center"/>
          </w:tcPr>
          <w:p w14:paraId="2804C7EA">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一级要求</w:t>
            </w:r>
          </w:p>
        </w:tc>
        <w:tc>
          <w:tcPr>
            <w:tcW w:w="1118" w:type="pct"/>
            <w:noWrap w:val="0"/>
            <w:vAlign w:val="center"/>
          </w:tcPr>
          <w:p w14:paraId="2711C1C2">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二级要求</w:t>
            </w:r>
          </w:p>
        </w:tc>
        <w:tc>
          <w:tcPr>
            <w:tcW w:w="1036" w:type="pct"/>
            <w:noWrap w:val="0"/>
            <w:vAlign w:val="center"/>
          </w:tcPr>
          <w:p w14:paraId="16703984">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三级要求</w:t>
            </w:r>
          </w:p>
        </w:tc>
        <w:tc>
          <w:tcPr>
            <w:tcW w:w="914" w:type="pct"/>
            <w:noWrap w:val="0"/>
            <w:vAlign w:val="center"/>
          </w:tcPr>
          <w:p w14:paraId="437EF2F9">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四级要求</w:t>
            </w:r>
          </w:p>
        </w:tc>
      </w:tr>
      <w:tr w14:paraId="390D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vMerge w:val="continue"/>
            <w:noWrap w:val="0"/>
            <w:vAlign w:val="center"/>
          </w:tcPr>
          <w:p w14:paraId="23429CB3">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78" w:type="pct"/>
            <w:vMerge w:val="continue"/>
            <w:noWrap w:val="0"/>
            <w:vAlign w:val="center"/>
          </w:tcPr>
          <w:p w14:paraId="48C348D8">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948" w:type="pct"/>
            <w:noWrap w:val="0"/>
            <w:vAlign w:val="center"/>
          </w:tcPr>
          <w:p w14:paraId="4B62F649">
            <w:pPr>
              <w:keepNext w:val="0"/>
              <w:keepLines w:val="0"/>
              <w:pageBreakBefore w:val="0"/>
              <w:widowControl w:val="0"/>
              <w:kinsoku w:val="0"/>
              <w:wordWrap/>
              <w:overflowPunct/>
              <w:topLinePunct w:val="0"/>
              <w:autoSpaceDE/>
              <w:autoSpaceDN/>
              <w:bidi w:val="0"/>
              <w:adjustRightInd/>
              <w:snapToGrid/>
              <w:spacing w:line="400" w:lineRule="exact"/>
              <w:ind w:firstLine="0" w:firstLineChars="0"/>
              <w:jc w:val="both"/>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：通过设计软件工具（如CAD、CAE、EDA等）辅助开展产品设计。</w:t>
            </w:r>
          </w:p>
        </w:tc>
        <w:tc>
          <w:tcPr>
            <w:tcW w:w="1118" w:type="pct"/>
            <w:noWrap w:val="0"/>
            <w:vAlign w:val="center"/>
          </w:tcPr>
          <w:p w14:paraId="2ED819A7">
            <w:pPr>
              <w:keepNext w:val="0"/>
              <w:keepLines w:val="0"/>
              <w:pageBreakBefore w:val="0"/>
              <w:widowControl w:val="0"/>
              <w:kinsoku w:val="0"/>
              <w:wordWrap/>
              <w:overflowPunct/>
              <w:topLinePunct w:val="0"/>
              <w:autoSpaceDE/>
              <w:autoSpaceDN/>
              <w:bidi w:val="0"/>
              <w:adjustRightInd/>
              <w:snapToGrid/>
              <w:spacing w:line="400" w:lineRule="exact"/>
              <w:ind w:firstLine="0" w:firstLineChars="0"/>
              <w:jc w:val="both"/>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：应用信息化系统开展产品设计，实现产品设计过程或版本的数字化、规范化管理，形成完整的产品设计资料（如方案、图纸、模型、设计BOM、版本、技术变更等）管理标准，并有效执行。</w:t>
            </w:r>
          </w:p>
        </w:tc>
        <w:tc>
          <w:tcPr>
            <w:tcW w:w="1036" w:type="pct"/>
            <w:noWrap w:val="0"/>
            <w:vAlign w:val="center"/>
          </w:tcPr>
          <w:p w14:paraId="7B75AE42">
            <w:pPr>
              <w:keepNext w:val="0"/>
              <w:keepLines w:val="0"/>
              <w:pageBreakBefore w:val="0"/>
              <w:widowControl w:val="0"/>
              <w:kinsoku w:val="0"/>
              <w:wordWrap/>
              <w:overflowPunct/>
              <w:topLinePunct w:val="0"/>
              <w:autoSpaceDE/>
              <w:autoSpaceDN/>
              <w:bidi w:val="0"/>
              <w:adjustRightInd/>
              <w:snapToGrid/>
              <w:spacing w:line="400" w:lineRule="exact"/>
              <w:ind w:firstLine="0" w:firstLineChars="0"/>
              <w:jc w:val="both"/>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：建立典型产品组件及关键零部件的标准库及典型产品设计知识库，并能在产品设计时进行匹配、引用或参考，实现产品设计与工艺设计的协同，实现数据跨部门共享。</w:t>
            </w:r>
          </w:p>
        </w:tc>
        <w:tc>
          <w:tcPr>
            <w:tcW w:w="914" w:type="pct"/>
            <w:noWrap w:val="0"/>
            <w:vAlign w:val="center"/>
          </w:tcPr>
          <w:p w14:paraId="0713D03D">
            <w:pPr>
              <w:keepNext w:val="0"/>
              <w:keepLines w:val="0"/>
              <w:pageBreakBefore w:val="0"/>
              <w:widowControl w:val="0"/>
              <w:kinsoku w:val="0"/>
              <w:wordWrap/>
              <w:overflowPunct/>
              <w:topLinePunct w:val="0"/>
              <w:autoSpaceDE/>
              <w:autoSpaceDN/>
              <w:bidi w:val="0"/>
              <w:adjustRightInd/>
              <w:snapToGrid/>
              <w:spacing w:line="400" w:lineRule="exact"/>
              <w:ind w:firstLine="0" w:firstLineChars="0"/>
              <w:jc w:val="both"/>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：运用仿真分析等技术实现对产品外观、结构、性能等进行试验验证或迭代优化等功能，并实现产业链上下游间的多方信息交互、协同设计或产品创新。</w:t>
            </w:r>
          </w:p>
        </w:tc>
      </w:tr>
      <w:tr w14:paraId="6028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vMerge w:val="continue"/>
            <w:noWrap w:val="0"/>
            <w:vAlign w:val="center"/>
          </w:tcPr>
          <w:p w14:paraId="330CFDA9">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78" w:type="pct"/>
            <w:vMerge w:val="continue"/>
            <w:noWrap w:val="0"/>
            <w:vAlign w:val="center"/>
          </w:tcPr>
          <w:p w14:paraId="35428906">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017" w:type="pct"/>
            <w:gridSpan w:val="4"/>
            <w:noWrap w:val="0"/>
            <w:vAlign w:val="center"/>
          </w:tcPr>
          <w:p w14:paraId="52852BA5">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both"/>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实际部署情况</w:t>
            </w:r>
            <w:r>
              <w:rPr>
                <w:rFonts w:hint="eastAsia" w:ascii="Times New Roman" w:hAnsi="Times New Roman" w:eastAsia="仿宋_GB2312" w:cs="仿宋_GB2312"/>
                <w:bCs/>
                <w:snapToGrid w:val="0"/>
                <w:color w:val="auto"/>
                <w:kern w:val="0"/>
                <w:sz w:val="24"/>
                <w:szCs w:val="21"/>
                <w:highlight w:val="none"/>
              </w:rPr>
              <w:t>：</w:t>
            </w:r>
          </w:p>
          <w:p w14:paraId="2F498D77">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both"/>
              <w:textAlignment w:val="baseline"/>
              <w:rPr>
                <w:rFonts w:hint="default" w:ascii="Times New Roman" w:hAnsi="Times New Roman" w:eastAsia="仿宋_GB2312" w:cs="仿宋_GB2312"/>
                <w:bCs/>
                <w:i/>
                <w:iCs/>
                <w:snapToGrid w:val="0"/>
                <w:color w:val="auto"/>
                <w:kern w:val="0"/>
                <w:sz w:val="24"/>
                <w:szCs w:val="21"/>
                <w:highlight w:val="none"/>
                <w:lang w:val="en-US" w:eastAsia="zh-CN"/>
              </w:rPr>
            </w:pPr>
            <w:r>
              <w:rPr>
                <w:rFonts w:hint="eastAsia" w:ascii="Times New Roman" w:hAnsi="Times New Roman" w:eastAsia="仿宋_GB2312" w:cs="仿宋_GB2312"/>
                <w:b/>
                <w:snapToGrid w:val="0"/>
                <w:color w:val="auto"/>
                <w:kern w:val="0"/>
                <w:sz w:val="24"/>
                <w:szCs w:val="21"/>
                <w:highlight w:val="none"/>
                <w:lang w:val="en-US" w:eastAsia="zh-CN"/>
              </w:rPr>
              <w:t>相关证明文件：</w:t>
            </w:r>
            <w:r>
              <w:rPr>
                <w:rFonts w:hint="eastAsia" w:ascii="Times New Roman" w:hAnsi="Times New Roman" w:eastAsia="仿宋_GB2312" w:cs="仿宋_GB2312"/>
                <w:bCs/>
                <w:i/>
                <w:iCs/>
                <w:snapToGrid w:val="0"/>
                <w:color w:val="auto"/>
                <w:kern w:val="0"/>
                <w:sz w:val="24"/>
                <w:szCs w:val="21"/>
                <w:highlight w:val="none"/>
                <w:lang w:val="en-US" w:eastAsia="zh-CN"/>
              </w:rPr>
              <w:t>软件相关文档（用户手册、操作指南、功能规格说明书、培训材料、维护与支持文档、后台数据、系统日志等）、系统界面、系统运行等相关照片作为佐证材料。</w:t>
            </w:r>
          </w:p>
          <w:p w14:paraId="7018EA8F">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both"/>
              <w:textAlignment w:val="baseline"/>
              <w:rPr>
                <w:rFonts w:hint="default" w:ascii="Times New Roman" w:hAnsi="Times New Roman" w:eastAsia="仿宋_GB2312" w:cs="仿宋_GB2312"/>
                <w:bCs/>
                <w:snapToGrid w:val="0"/>
                <w:color w:val="auto"/>
                <w:kern w:val="0"/>
                <w:sz w:val="24"/>
                <w:szCs w:val="21"/>
                <w:highlight w:val="none"/>
                <w:lang w:val="en-US" w:eastAsia="zh-CN"/>
              </w:rPr>
            </w:pPr>
            <w:r>
              <w:rPr>
                <w:rFonts w:hint="eastAsia" w:ascii="Times New Roman" w:hAnsi="Times New Roman" w:eastAsia="仿宋_GB2312" w:cs="仿宋_GB2312"/>
                <w:b/>
                <w:snapToGrid w:val="0"/>
                <w:color w:val="auto"/>
                <w:kern w:val="0"/>
                <w:sz w:val="24"/>
                <w:szCs w:val="21"/>
                <w:highlight w:val="none"/>
              </w:rPr>
              <w:t>结论：</w:t>
            </w:r>
            <w:r>
              <w:rPr>
                <w:rFonts w:hint="eastAsia" w:ascii="Times New Roman" w:hAnsi="Times New Roman" w:eastAsia="仿宋_GB2312" w:cs="仿宋_GB2312"/>
                <w:b w:val="0"/>
                <w:bCs/>
                <w:snapToGrid w:val="0"/>
                <w:color w:val="auto"/>
                <w:kern w:val="0"/>
                <w:sz w:val="24"/>
                <w:szCs w:val="21"/>
                <w:highlight w:val="none"/>
                <w:lang w:val="en-US" w:eastAsia="zh-CN"/>
              </w:rPr>
              <w:t>XX公司产品设计业务场景数字化等级为X级。</w:t>
            </w:r>
          </w:p>
        </w:tc>
      </w:tr>
      <w:tr w14:paraId="7FF9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vMerge w:val="continue"/>
            <w:noWrap w:val="0"/>
            <w:vAlign w:val="center"/>
          </w:tcPr>
          <w:p w14:paraId="2FC2602B">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78" w:type="pct"/>
            <w:vMerge w:val="restart"/>
            <w:noWrap w:val="0"/>
            <w:vAlign w:val="center"/>
          </w:tcPr>
          <w:p w14:paraId="2F98ED1E">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Cs/>
                <w:snapToGrid w:val="0"/>
                <w:color w:val="auto"/>
                <w:kern w:val="0"/>
                <w:sz w:val="24"/>
                <w:szCs w:val="21"/>
                <w:highlight w:val="none"/>
              </w:rPr>
              <w:t>工艺设计</w:t>
            </w:r>
          </w:p>
        </w:tc>
        <w:tc>
          <w:tcPr>
            <w:tcW w:w="948" w:type="pct"/>
            <w:noWrap w:val="0"/>
            <w:vAlign w:val="center"/>
          </w:tcPr>
          <w:p w14:paraId="027C1158">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一级要求</w:t>
            </w:r>
          </w:p>
        </w:tc>
        <w:tc>
          <w:tcPr>
            <w:tcW w:w="1118" w:type="pct"/>
            <w:noWrap w:val="0"/>
            <w:vAlign w:val="center"/>
          </w:tcPr>
          <w:p w14:paraId="2192FC14">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二级要求</w:t>
            </w:r>
          </w:p>
        </w:tc>
        <w:tc>
          <w:tcPr>
            <w:tcW w:w="1036" w:type="pct"/>
            <w:noWrap w:val="0"/>
            <w:vAlign w:val="center"/>
          </w:tcPr>
          <w:p w14:paraId="770DEC30">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三级要求</w:t>
            </w:r>
          </w:p>
        </w:tc>
        <w:tc>
          <w:tcPr>
            <w:tcW w:w="914" w:type="pct"/>
            <w:noWrap w:val="0"/>
            <w:vAlign w:val="center"/>
          </w:tcPr>
          <w:p w14:paraId="005D9C8B">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四级要求</w:t>
            </w:r>
          </w:p>
        </w:tc>
      </w:tr>
      <w:tr w14:paraId="32BC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vMerge w:val="continue"/>
            <w:noWrap w:val="0"/>
            <w:vAlign w:val="center"/>
          </w:tcPr>
          <w:p w14:paraId="6878BDFB">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78" w:type="pct"/>
            <w:vMerge w:val="continue"/>
            <w:noWrap w:val="0"/>
            <w:vAlign w:val="center"/>
          </w:tcPr>
          <w:p w14:paraId="3ED084C1">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948" w:type="pct"/>
            <w:noWrap w:val="0"/>
            <w:vAlign w:val="top"/>
          </w:tcPr>
          <w:p w14:paraId="1A88D696">
            <w:pPr>
              <w:keepNext w:val="0"/>
              <w:keepLines w:val="0"/>
              <w:pageBreakBefore w:val="0"/>
              <w:widowControl w:val="0"/>
              <w:kinsoku w:val="0"/>
              <w:wordWrap/>
              <w:overflowPunct/>
              <w:topLinePunct w:val="0"/>
              <w:autoSpaceDE/>
              <w:autoSpaceDN/>
              <w:bidi w:val="0"/>
              <w:adjustRightInd/>
              <w:snapToGrid/>
              <w:spacing w:line="400" w:lineRule="exact"/>
              <w:ind w:firstLine="0" w:firstLineChars="0"/>
              <w:jc w:val="both"/>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：应用设计软件工具（如CAM、CAPP等）基于产品设计数据辅助开展工艺设计。</w:t>
            </w:r>
          </w:p>
        </w:tc>
        <w:tc>
          <w:tcPr>
            <w:tcW w:w="1118" w:type="pct"/>
            <w:noWrap w:val="0"/>
            <w:vAlign w:val="top"/>
          </w:tcPr>
          <w:p w14:paraId="19FB0736">
            <w:pPr>
              <w:keepNext w:val="0"/>
              <w:keepLines w:val="0"/>
              <w:pageBreakBefore w:val="0"/>
              <w:widowControl w:val="0"/>
              <w:kinsoku w:val="0"/>
              <w:wordWrap/>
              <w:overflowPunct/>
              <w:topLinePunct w:val="0"/>
              <w:autoSpaceDE/>
              <w:autoSpaceDN/>
              <w:bidi w:val="0"/>
              <w:adjustRightInd/>
              <w:snapToGrid/>
              <w:spacing w:line="400" w:lineRule="exact"/>
              <w:ind w:firstLine="0" w:firstLineChars="0"/>
              <w:jc w:val="both"/>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：应用信息化系统开展工艺设计，并实现设计过程的数字化、规范化管理，形成完整的工艺数据（工艺方案、工艺流程、工艺文件、制造BOM、版本、技术变更等）管理标准，并有效执行。</w:t>
            </w:r>
          </w:p>
        </w:tc>
        <w:tc>
          <w:tcPr>
            <w:tcW w:w="1036" w:type="pct"/>
            <w:noWrap w:val="0"/>
            <w:vAlign w:val="top"/>
          </w:tcPr>
          <w:p w14:paraId="62C20066">
            <w:pPr>
              <w:keepNext w:val="0"/>
              <w:keepLines w:val="0"/>
              <w:pageBreakBefore w:val="0"/>
              <w:widowControl w:val="0"/>
              <w:kinsoku w:val="0"/>
              <w:wordWrap/>
              <w:overflowPunct/>
              <w:topLinePunct w:val="0"/>
              <w:autoSpaceDE/>
              <w:autoSpaceDN/>
              <w:bidi w:val="0"/>
              <w:adjustRightInd/>
              <w:snapToGrid/>
              <w:spacing w:line="400" w:lineRule="exact"/>
              <w:ind w:firstLine="0" w:firstLineChars="0"/>
              <w:jc w:val="both"/>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：建立典型制造工艺流程、参数、资源等关键要素的知识库，并能在新产品工艺设计时进行匹配、引用或参考；实现工艺设计与生产系统间的数据交互、并行协同。</w:t>
            </w:r>
          </w:p>
        </w:tc>
        <w:tc>
          <w:tcPr>
            <w:tcW w:w="914" w:type="pct"/>
            <w:noWrap w:val="0"/>
            <w:vAlign w:val="top"/>
          </w:tcPr>
          <w:p w14:paraId="3B6A149A">
            <w:pPr>
              <w:keepNext w:val="0"/>
              <w:keepLines w:val="0"/>
              <w:pageBreakBefore w:val="0"/>
              <w:widowControl w:val="0"/>
              <w:kinsoku w:val="0"/>
              <w:wordWrap/>
              <w:overflowPunct/>
              <w:topLinePunct w:val="0"/>
              <w:autoSpaceDE/>
              <w:autoSpaceDN/>
              <w:bidi w:val="0"/>
              <w:adjustRightInd/>
              <w:snapToGrid/>
              <w:spacing w:line="400" w:lineRule="exact"/>
              <w:ind w:firstLine="0" w:firstLineChars="0"/>
              <w:jc w:val="both"/>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：建立数据模型，基于质量、成本等数据运用三维仿真等技术实现对于工艺设计的模拟仿真、迭代优化。</w:t>
            </w:r>
          </w:p>
        </w:tc>
      </w:tr>
      <w:tr w14:paraId="6CF5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vMerge w:val="continue"/>
            <w:noWrap w:val="0"/>
            <w:vAlign w:val="center"/>
          </w:tcPr>
          <w:p w14:paraId="0A1364C5">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78" w:type="pct"/>
            <w:vMerge w:val="continue"/>
            <w:noWrap w:val="0"/>
            <w:vAlign w:val="center"/>
          </w:tcPr>
          <w:p w14:paraId="0AAE5749">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017" w:type="pct"/>
            <w:gridSpan w:val="4"/>
            <w:noWrap w:val="0"/>
            <w:vAlign w:val="center"/>
          </w:tcPr>
          <w:p w14:paraId="1A6A12C9">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both"/>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实际部署情况</w:t>
            </w:r>
            <w:r>
              <w:rPr>
                <w:rFonts w:hint="eastAsia" w:ascii="Times New Roman" w:hAnsi="Times New Roman" w:eastAsia="仿宋_GB2312" w:cs="仿宋_GB2312"/>
                <w:bCs/>
                <w:snapToGrid w:val="0"/>
                <w:color w:val="auto"/>
                <w:kern w:val="0"/>
                <w:sz w:val="24"/>
                <w:szCs w:val="21"/>
                <w:highlight w:val="none"/>
              </w:rPr>
              <w:t>：</w:t>
            </w:r>
          </w:p>
          <w:p w14:paraId="3C7358C9">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both"/>
              <w:textAlignment w:val="baseline"/>
              <w:rPr>
                <w:rFonts w:hint="default" w:ascii="Times New Roman" w:hAnsi="Times New Roman" w:eastAsia="仿宋_GB2312" w:cs="仿宋_GB2312"/>
                <w:bCs/>
                <w:i/>
                <w:iCs/>
                <w:snapToGrid w:val="0"/>
                <w:color w:val="auto"/>
                <w:kern w:val="0"/>
                <w:sz w:val="24"/>
                <w:szCs w:val="21"/>
                <w:highlight w:val="none"/>
                <w:lang w:val="en-US" w:eastAsia="zh-CN"/>
              </w:rPr>
            </w:pPr>
            <w:r>
              <w:rPr>
                <w:rFonts w:hint="eastAsia" w:ascii="Times New Roman" w:hAnsi="Times New Roman" w:eastAsia="仿宋_GB2312" w:cs="仿宋_GB2312"/>
                <w:b/>
                <w:snapToGrid w:val="0"/>
                <w:color w:val="auto"/>
                <w:kern w:val="0"/>
                <w:sz w:val="24"/>
                <w:szCs w:val="21"/>
                <w:highlight w:val="none"/>
                <w:lang w:val="en-US" w:eastAsia="zh-CN"/>
              </w:rPr>
              <w:t>相关证明文件：</w:t>
            </w:r>
            <w:r>
              <w:rPr>
                <w:rFonts w:hint="eastAsia" w:ascii="Times New Roman" w:hAnsi="Times New Roman" w:eastAsia="仿宋_GB2312" w:cs="仿宋_GB2312"/>
                <w:bCs/>
                <w:i/>
                <w:iCs/>
                <w:snapToGrid w:val="0"/>
                <w:color w:val="auto"/>
                <w:kern w:val="0"/>
                <w:sz w:val="24"/>
                <w:szCs w:val="21"/>
                <w:highlight w:val="none"/>
                <w:lang w:val="en-US" w:eastAsia="zh-CN"/>
              </w:rPr>
              <w:t>软件相关文档（用户手册、操作指南、功能规格说明书、培训材料、维护与支持文档、后台数据、系统日志等）、系统界面、系统运行等相关照片作为佐证材料。</w:t>
            </w:r>
          </w:p>
          <w:p w14:paraId="1240583A">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both"/>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结论</w:t>
            </w:r>
            <w:r>
              <w:rPr>
                <w:rFonts w:hint="eastAsia" w:ascii="Times New Roman" w:hAnsi="Times New Roman" w:eastAsia="仿宋_GB2312" w:cs="仿宋_GB2312"/>
                <w:bCs/>
                <w:snapToGrid w:val="0"/>
                <w:color w:val="auto"/>
                <w:kern w:val="0"/>
                <w:sz w:val="24"/>
                <w:szCs w:val="21"/>
                <w:highlight w:val="none"/>
              </w:rPr>
              <w:t>：</w:t>
            </w:r>
            <w:r>
              <w:rPr>
                <w:rFonts w:hint="eastAsia" w:ascii="Times New Roman" w:hAnsi="Times New Roman" w:eastAsia="仿宋_GB2312" w:cs="仿宋_GB2312"/>
                <w:b w:val="0"/>
                <w:bCs/>
                <w:snapToGrid w:val="0"/>
                <w:color w:val="auto"/>
                <w:kern w:val="0"/>
                <w:sz w:val="24"/>
                <w:szCs w:val="21"/>
                <w:highlight w:val="none"/>
                <w:lang w:val="en-US" w:eastAsia="zh-CN"/>
              </w:rPr>
              <w:t>XX公司工艺设计业务场景数字化等级为X级。</w:t>
            </w:r>
          </w:p>
        </w:tc>
      </w:tr>
      <w:tr w14:paraId="1CC0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vMerge w:val="continue"/>
            <w:noWrap w:val="0"/>
            <w:vAlign w:val="center"/>
          </w:tcPr>
          <w:p w14:paraId="7DFB1D61">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78" w:type="pct"/>
            <w:vMerge w:val="restart"/>
            <w:noWrap w:val="0"/>
            <w:vAlign w:val="center"/>
          </w:tcPr>
          <w:p w14:paraId="2B61F3E6">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Cs/>
                <w:snapToGrid w:val="0"/>
                <w:color w:val="auto"/>
                <w:kern w:val="0"/>
                <w:sz w:val="24"/>
                <w:szCs w:val="21"/>
                <w:highlight w:val="none"/>
              </w:rPr>
              <w:t>营销管理</w:t>
            </w:r>
            <w:r>
              <w:rPr>
                <w:rFonts w:hint="eastAsia" w:ascii="Times New Roman" w:hAnsi="Times New Roman" w:eastAsia="仿宋_GB2312" w:cs="仿宋_GB2312"/>
                <w:snapToGrid w:val="0"/>
                <w:color w:val="auto"/>
                <w:kern w:val="0"/>
                <w:sz w:val="24"/>
                <w:szCs w:val="21"/>
                <w:highlight w:val="none"/>
              </w:rPr>
              <w:t>*</w:t>
            </w:r>
          </w:p>
        </w:tc>
        <w:tc>
          <w:tcPr>
            <w:tcW w:w="948" w:type="pct"/>
            <w:noWrap w:val="0"/>
            <w:vAlign w:val="center"/>
          </w:tcPr>
          <w:p w14:paraId="04496DF9">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一级要求</w:t>
            </w:r>
          </w:p>
        </w:tc>
        <w:tc>
          <w:tcPr>
            <w:tcW w:w="1118" w:type="pct"/>
            <w:noWrap w:val="0"/>
            <w:vAlign w:val="center"/>
          </w:tcPr>
          <w:p w14:paraId="36A709DA">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二级要求</w:t>
            </w:r>
          </w:p>
        </w:tc>
        <w:tc>
          <w:tcPr>
            <w:tcW w:w="1036" w:type="pct"/>
            <w:noWrap w:val="0"/>
            <w:vAlign w:val="center"/>
          </w:tcPr>
          <w:p w14:paraId="4BCE31E3">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三级要求</w:t>
            </w:r>
          </w:p>
        </w:tc>
        <w:tc>
          <w:tcPr>
            <w:tcW w:w="914" w:type="pct"/>
            <w:noWrap w:val="0"/>
            <w:vAlign w:val="center"/>
          </w:tcPr>
          <w:p w14:paraId="4D2457FA">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四级要求</w:t>
            </w:r>
          </w:p>
        </w:tc>
      </w:tr>
      <w:tr w14:paraId="1C49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vMerge w:val="continue"/>
            <w:noWrap w:val="0"/>
            <w:vAlign w:val="center"/>
          </w:tcPr>
          <w:p w14:paraId="41C8079A">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78" w:type="pct"/>
            <w:vMerge w:val="continue"/>
            <w:noWrap w:val="0"/>
            <w:vAlign w:val="center"/>
          </w:tcPr>
          <w:p w14:paraId="3194698A">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948" w:type="pct"/>
            <w:noWrap w:val="0"/>
            <w:vAlign w:val="top"/>
          </w:tcPr>
          <w:p w14:paraId="215E76E6">
            <w:pPr>
              <w:keepNext w:val="0"/>
              <w:keepLines w:val="0"/>
              <w:pageBreakBefore w:val="0"/>
              <w:widowControl w:val="0"/>
              <w:kinsoku w:val="0"/>
              <w:wordWrap/>
              <w:overflowPunct/>
              <w:topLinePunct w:val="0"/>
              <w:autoSpaceDE/>
              <w:autoSpaceDN/>
              <w:bidi w:val="0"/>
              <w:adjustRightInd/>
              <w:snapToGrid/>
              <w:spacing w:line="400" w:lineRule="exact"/>
              <w:ind w:firstLine="0" w:firstLineChars="0"/>
              <w:jc w:val="both"/>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：借助信息技术工具（如电子表格、云存储等）对销售信息（如销售计划、销售订单、销售运行、客户信息或销售业绩等）进行辅助记录和管理</w:t>
            </w:r>
          </w:p>
        </w:tc>
        <w:tc>
          <w:tcPr>
            <w:tcW w:w="1118" w:type="pct"/>
            <w:noWrap w:val="0"/>
            <w:vAlign w:val="top"/>
          </w:tcPr>
          <w:p w14:paraId="153F6310">
            <w:pPr>
              <w:keepNext w:val="0"/>
              <w:keepLines w:val="0"/>
              <w:pageBreakBefore w:val="0"/>
              <w:widowControl w:val="0"/>
              <w:kinsoku w:val="0"/>
              <w:wordWrap/>
              <w:overflowPunct/>
              <w:topLinePunct w:val="0"/>
              <w:autoSpaceDE/>
              <w:autoSpaceDN/>
              <w:bidi w:val="0"/>
              <w:adjustRightInd/>
              <w:snapToGrid/>
              <w:spacing w:line="400" w:lineRule="exact"/>
              <w:ind w:firstLine="0" w:firstLineChars="0"/>
              <w:jc w:val="both"/>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：使用信息化系统对营销信息（如销售计划、销售订单、销售运行、客户信息或销售业绩等）进行规范化管理。</w:t>
            </w:r>
          </w:p>
        </w:tc>
        <w:tc>
          <w:tcPr>
            <w:tcW w:w="1036" w:type="pct"/>
            <w:noWrap w:val="0"/>
            <w:vAlign w:val="top"/>
          </w:tcPr>
          <w:p w14:paraId="077B6C28">
            <w:pPr>
              <w:keepNext w:val="0"/>
              <w:keepLines w:val="0"/>
              <w:pageBreakBefore w:val="0"/>
              <w:widowControl w:val="0"/>
              <w:kinsoku w:val="0"/>
              <w:wordWrap/>
              <w:overflowPunct/>
              <w:topLinePunct w:val="0"/>
              <w:autoSpaceDE/>
              <w:autoSpaceDN/>
              <w:bidi w:val="0"/>
              <w:adjustRightInd/>
              <w:snapToGrid/>
              <w:spacing w:line="400" w:lineRule="exact"/>
              <w:ind w:firstLine="0" w:firstLineChars="0"/>
              <w:jc w:val="both"/>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：基于销售信息化系统实现对营销信息（如销售计划、销售订单、销售运行、客户信息或销售业绩等）的实时管控，实现销售信息化系统与生产、库存、财务等系统的数字化协同。</w:t>
            </w:r>
          </w:p>
        </w:tc>
        <w:tc>
          <w:tcPr>
            <w:tcW w:w="914" w:type="pct"/>
            <w:noWrap w:val="0"/>
            <w:vAlign w:val="top"/>
          </w:tcPr>
          <w:p w14:paraId="3AA5865C">
            <w:pPr>
              <w:keepNext w:val="0"/>
              <w:keepLines w:val="0"/>
              <w:pageBreakBefore w:val="0"/>
              <w:widowControl w:val="0"/>
              <w:kinsoku w:val="0"/>
              <w:wordWrap/>
              <w:overflowPunct/>
              <w:topLinePunct w:val="0"/>
              <w:autoSpaceDE/>
              <w:autoSpaceDN/>
              <w:bidi w:val="0"/>
              <w:adjustRightInd/>
              <w:snapToGrid/>
              <w:spacing w:line="400" w:lineRule="exact"/>
              <w:ind w:firstLine="0" w:firstLineChars="0"/>
              <w:jc w:val="both"/>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：使用人工智能等前沿技术，实现销售、财务、生产、供应链之间的数字化协同，实现实时销售预测，并自动或半自动制定采购、生产、物流等计划或方案，不断提升柔性化制造水平。</w:t>
            </w:r>
          </w:p>
        </w:tc>
      </w:tr>
      <w:tr w14:paraId="7A25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504" w:type="pct"/>
            <w:vMerge w:val="continue"/>
            <w:noWrap w:val="0"/>
            <w:vAlign w:val="center"/>
          </w:tcPr>
          <w:p w14:paraId="35B37810">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78" w:type="pct"/>
            <w:vMerge w:val="continue"/>
            <w:noWrap w:val="0"/>
            <w:vAlign w:val="center"/>
          </w:tcPr>
          <w:p w14:paraId="5EB21CCE">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017" w:type="pct"/>
            <w:gridSpan w:val="4"/>
            <w:noWrap w:val="0"/>
            <w:vAlign w:val="center"/>
          </w:tcPr>
          <w:p w14:paraId="4703774F">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both"/>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实际部署情况</w:t>
            </w:r>
            <w:r>
              <w:rPr>
                <w:rFonts w:hint="eastAsia" w:ascii="Times New Roman" w:hAnsi="Times New Roman" w:eastAsia="仿宋_GB2312" w:cs="仿宋_GB2312"/>
                <w:bCs/>
                <w:snapToGrid w:val="0"/>
                <w:color w:val="auto"/>
                <w:kern w:val="0"/>
                <w:sz w:val="24"/>
                <w:szCs w:val="21"/>
                <w:highlight w:val="none"/>
              </w:rPr>
              <w:t>：</w:t>
            </w:r>
          </w:p>
          <w:p w14:paraId="6F66CEEB">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both"/>
              <w:textAlignment w:val="baseline"/>
              <w:rPr>
                <w:rFonts w:hint="default" w:ascii="Times New Roman" w:hAnsi="Times New Roman" w:eastAsia="仿宋_GB2312" w:cs="仿宋_GB2312"/>
                <w:bCs/>
                <w:i/>
                <w:iCs/>
                <w:snapToGrid w:val="0"/>
                <w:color w:val="auto"/>
                <w:kern w:val="0"/>
                <w:sz w:val="24"/>
                <w:szCs w:val="21"/>
                <w:highlight w:val="none"/>
                <w:lang w:val="en-US" w:eastAsia="zh-CN"/>
              </w:rPr>
            </w:pPr>
            <w:r>
              <w:rPr>
                <w:rFonts w:hint="eastAsia" w:ascii="Times New Roman" w:hAnsi="Times New Roman" w:eastAsia="仿宋_GB2312" w:cs="仿宋_GB2312"/>
                <w:b/>
                <w:snapToGrid w:val="0"/>
                <w:color w:val="auto"/>
                <w:kern w:val="0"/>
                <w:sz w:val="24"/>
                <w:szCs w:val="21"/>
                <w:highlight w:val="none"/>
                <w:lang w:val="en-US" w:eastAsia="zh-CN"/>
              </w:rPr>
              <w:t>相关证明文件：</w:t>
            </w:r>
            <w:r>
              <w:rPr>
                <w:rFonts w:hint="eastAsia" w:ascii="Times New Roman" w:hAnsi="Times New Roman" w:eastAsia="仿宋_GB2312" w:cs="仿宋_GB2312"/>
                <w:bCs/>
                <w:i/>
                <w:iCs/>
                <w:snapToGrid w:val="0"/>
                <w:color w:val="auto"/>
                <w:kern w:val="0"/>
                <w:sz w:val="24"/>
                <w:szCs w:val="21"/>
                <w:highlight w:val="none"/>
                <w:lang w:val="en-US" w:eastAsia="zh-CN"/>
              </w:rPr>
              <w:t>软件相关文档（用户手册、操作指南、功能规格说明书、培训材料、维护与支持文档、后台数据、系统日志等）、系统界面、系统运行等相关照片作为佐证材料。</w:t>
            </w:r>
          </w:p>
          <w:p w14:paraId="1F367534">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both"/>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结论</w:t>
            </w:r>
            <w:r>
              <w:rPr>
                <w:rFonts w:hint="eastAsia" w:ascii="Times New Roman" w:hAnsi="Times New Roman" w:eastAsia="仿宋_GB2312" w:cs="仿宋_GB2312"/>
                <w:bCs/>
                <w:snapToGrid w:val="0"/>
                <w:color w:val="auto"/>
                <w:kern w:val="0"/>
                <w:sz w:val="24"/>
                <w:szCs w:val="21"/>
                <w:highlight w:val="none"/>
              </w:rPr>
              <w:t>：</w:t>
            </w:r>
            <w:r>
              <w:rPr>
                <w:rFonts w:hint="eastAsia" w:ascii="Times New Roman" w:hAnsi="Times New Roman" w:eastAsia="仿宋_GB2312" w:cs="仿宋_GB2312"/>
                <w:b w:val="0"/>
                <w:bCs/>
                <w:snapToGrid w:val="0"/>
                <w:color w:val="auto"/>
                <w:kern w:val="0"/>
                <w:sz w:val="24"/>
                <w:szCs w:val="21"/>
                <w:highlight w:val="none"/>
                <w:lang w:val="en-US" w:eastAsia="zh-CN"/>
              </w:rPr>
              <w:t>XX公司营销管理业务场景数字化等级为X级</w:t>
            </w:r>
            <w:r>
              <w:rPr>
                <w:rFonts w:hint="eastAsia" w:ascii="Times New Roman" w:hAnsi="Times New Roman" w:eastAsia="仿宋_GB2312" w:cs="仿宋_GB2312"/>
                <w:bCs/>
                <w:snapToGrid w:val="0"/>
                <w:color w:val="auto"/>
                <w:kern w:val="0"/>
                <w:sz w:val="24"/>
                <w:szCs w:val="21"/>
                <w:highlight w:val="none"/>
              </w:rPr>
              <w:t>。</w:t>
            </w:r>
          </w:p>
        </w:tc>
      </w:tr>
      <w:tr w14:paraId="2165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04" w:type="pct"/>
            <w:vMerge w:val="continue"/>
            <w:noWrap w:val="0"/>
            <w:vAlign w:val="center"/>
          </w:tcPr>
          <w:p w14:paraId="7852AB10">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78" w:type="pct"/>
            <w:vMerge w:val="restart"/>
            <w:noWrap w:val="0"/>
            <w:vAlign w:val="center"/>
          </w:tcPr>
          <w:p w14:paraId="4263861A">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Cs/>
                <w:snapToGrid w:val="0"/>
                <w:color w:val="auto"/>
                <w:kern w:val="0"/>
                <w:sz w:val="24"/>
                <w:szCs w:val="21"/>
                <w:highlight w:val="none"/>
              </w:rPr>
              <w:t>售后服务</w:t>
            </w:r>
          </w:p>
        </w:tc>
        <w:tc>
          <w:tcPr>
            <w:tcW w:w="948" w:type="pct"/>
            <w:noWrap w:val="0"/>
            <w:vAlign w:val="center"/>
          </w:tcPr>
          <w:p w14:paraId="530AF7D9">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一级要求</w:t>
            </w:r>
          </w:p>
        </w:tc>
        <w:tc>
          <w:tcPr>
            <w:tcW w:w="1118" w:type="pct"/>
            <w:noWrap w:val="0"/>
            <w:vAlign w:val="center"/>
          </w:tcPr>
          <w:p w14:paraId="6DB4934B">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二级要求</w:t>
            </w:r>
          </w:p>
        </w:tc>
        <w:tc>
          <w:tcPr>
            <w:tcW w:w="1036" w:type="pct"/>
            <w:noWrap w:val="0"/>
            <w:vAlign w:val="center"/>
          </w:tcPr>
          <w:p w14:paraId="34EC67DC">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三级要求</w:t>
            </w:r>
          </w:p>
        </w:tc>
        <w:tc>
          <w:tcPr>
            <w:tcW w:w="914" w:type="pct"/>
            <w:noWrap w:val="0"/>
            <w:vAlign w:val="center"/>
          </w:tcPr>
          <w:p w14:paraId="2FB499D5">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四级要求</w:t>
            </w:r>
          </w:p>
        </w:tc>
      </w:tr>
      <w:tr w14:paraId="3AF9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vMerge w:val="continue"/>
            <w:noWrap w:val="0"/>
            <w:vAlign w:val="center"/>
          </w:tcPr>
          <w:p w14:paraId="12E7B306">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78" w:type="pct"/>
            <w:vMerge w:val="continue"/>
            <w:noWrap w:val="0"/>
            <w:vAlign w:val="center"/>
          </w:tcPr>
          <w:p w14:paraId="1FF047D4">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948" w:type="pct"/>
            <w:noWrap w:val="0"/>
            <w:vAlign w:val="top"/>
          </w:tcPr>
          <w:p w14:paraId="7D93D9C9">
            <w:pPr>
              <w:keepNext w:val="0"/>
              <w:keepLines w:val="0"/>
              <w:pageBreakBefore w:val="0"/>
              <w:widowControl w:val="0"/>
              <w:kinsoku w:val="0"/>
              <w:wordWrap/>
              <w:overflowPunct/>
              <w:topLinePunct w:val="0"/>
              <w:autoSpaceDE/>
              <w:autoSpaceDN/>
              <w:bidi w:val="0"/>
              <w:adjustRightInd/>
              <w:snapToGrid/>
              <w:spacing w:line="400" w:lineRule="exact"/>
              <w:ind w:firstLine="0" w:firstLineChars="0"/>
              <w:jc w:val="both"/>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：运用信息技术工具（如小程序、APP等）对售后服务流程进行辅助管理。</w:t>
            </w:r>
          </w:p>
        </w:tc>
        <w:tc>
          <w:tcPr>
            <w:tcW w:w="1118" w:type="pct"/>
            <w:noWrap w:val="0"/>
            <w:vAlign w:val="top"/>
          </w:tcPr>
          <w:p w14:paraId="168375F9">
            <w:pPr>
              <w:keepNext w:val="0"/>
              <w:keepLines w:val="0"/>
              <w:pageBreakBefore w:val="0"/>
              <w:widowControl w:val="0"/>
              <w:kinsoku w:val="0"/>
              <w:wordWrap/>
              <w:overflowPunct/>
              <w:topLinePunct w:val="0"/>
              <w:autoSpaceDE/>
              <w:autoSpaceDN/>
              <w:bidi w:val="0"/>
              <w:adjustRightInd/>
              <w:snapToGrid/>
              <w:spacing w:line="400" w:lineRule="exact"/>
              <w:ind w:firstLine="0" w:firstLineChars="0"/>
              <w:jc w:val="both"/>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：运用信息化系统实现售后服务流程的数字化、规范化管理，并与设计、工艺、生产、销售部门进行信息共享。</w:t>
            </w:r>
          </w:p>
        </w:tc>
        <w:tc>
          <w:tcPr>
            <w:tcW w:w="1036" w:type="pct"/>
            <w:noWrap w:val="0"/>
            <w:vAlign w:val="top"/>
          </w:tcPr>
          <w:p w14:paraId="4B73F308">
            <w:pPr>
              <w:keepNext w:val="0"/>
              <w:keepLines w:val="0"/>
              <w:pageBreakBefore w:val="0"/>
              <w:widowControl w:val="0"/>
              <w:kinsoku w:val="0"/>
              <w:wordWrap/>
              <w:overflowPunct/>
              <w:topLinePunct w:val="0"/>
              <w:autoSpaceDE/>
              <w:autoSpaceDN/>
              <w:bidi w:val="0"/>
              <w:adjustRightInd/>
              <w:snapToGrid/>
              <w:spacing w:line="400" w:lineRule="exact"/>
              <w:ind w:firstLine="0" w:firstLineChars="0"/>
              <w:jc w:val="both"/>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：建立售后问题清单，实现售后问题的快速响应，并能够指导产品设计、工艺优化，实现售后服务与财务、质量</w:t>
            </w:r>
            <w:r>
              <w:rPr>
                <w:rFonts w:hint="eastAsia" w:ascii="Times New Roman" w:hAnsi="Times New Roman" w:eastAsia="仿宋_GB2312" w:cs="仿宋_GB2312"/>
                <w:bCs/>
                <w:snapToGrid w:val="0"/>
                <w:color w:val="auto"/>
                <w:kern w:val="0"/>
                <w:sz w:val="24"/>
                <w:szCs w:val="21"/>
                <w:highlight w:val="none"/>
                <w:lang w:eastAsia="zh-CN"/>
              </w:rPr>
              <w:t>等</w:t>
            </w:r>
            <w:r>
              <w:rPr>
                <w:rFonts w:hint="eastAsia" w:ascii="Times New Roman" w:hAnsi="Times New Roman" w:eastAsia="仿宋_GB2312" w:cs="仿宋_GB2312"/>
                <w:bCs/>
                <w:snapToGrid w:val="0"/>
                <w:color w:val="auto"/>
                <w:kern w:val="0"/>
                <w:sz w:val="24"/>
                <w:szCs w:val="21"/>
                <w:highlight w:val="none"/>
              </w:rPr>
              <w:t>系统的数字化协同（如供应商索赔、本厂质量考核账务处理等）。</w:t>
            </w:r>
          </w:p>
        </w:tc>
        <w:tc>
          <w:tcPr>
            <w:tcW w:w="914" w:type="pct"/>
            <w:noWrap w:val="0"/>
            <w:vAlign w:val="top"/>
          </w:tcPr>
          <w:p w14:paraId="24D76754">
            <w:pPr>
              <w:keepNext w:val="0"/>
              <w:keepLines w:val="0"/>
              <w:pageBreakBefore w:val="0"/>
              <w:widowControl w:val="0"/>
              <w:kinsoku w:val="0"/>
              <w:wordWrap/>
              <w:overflowPunct/>
              <w:topLinePunct w:val="0"/>
              <w:autoSpaceDE/>
              <w:autoSpaceDN/>
              <w:bidi w:val="0"/>
              <w:adjustRightInd/>
              <w:snapToGrid/>
              <w:spacing w:line="400" w:lineRule="exact"/>
              <w:ind w:firstLine="0" w:firstLineChars="0"/>
              <w:jc w:val="both"/>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：基于信息系统实现面向客户的精细化管理（如远程运维、主动式客户服务等内容）；或建立客户服务数据模型，实现满足客户需求的精准服务。</w:t>
            </w:r>
          </w:p>
        </w:tc>
      </w:tr>
      <w:tr w14:paraId="49DA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vMerge w:val="continue"/>
            <w:noWrap w:val="0"/>
            <w:vAlign w:val="center"/>
          </w:tcPr>
          <w:p w14:paraId="36446379">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78" w:type="pct"/>
            <w:vMerge w:val="continue"/>
            <w:noWrap w:val="0"/>
            <w:vAlign w:val="center"/>
          </w:tcPr>
          <w:p w14:paraId="69831464">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017" w:type="pct"/>
            <w:gridSpan w:val="4"/>
            <w:noWrap w:val="0"/>
            <w:vAlign w:val="center"/>
          </w:tcPr>
          <w:p w14:paraId="1C59817B">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both"/>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实际部署情况</w:t>
            </w:r>
            <w:r>
              <w:rPr>
                <w:rFonts w:hint="eastAsia" w:ascii="Times New Roman" w:hAnsi="Times New Roman" w:eastAsia="仿宋_GB2312" w:cs="仿宋_GB2312"/>
                <w:bCs/>
                <w:snapToGrid w:val="0"/>
                <w:color w:val="auto"/>
                <w:kern w:val="0"/>
                <w:sz w:val="24"/>
                <w:szCs w:val="21"/>
                <w:highlight w:val="none"/>
              </w:rPr>
              <w:t>：</w:t>
            </w:r>
          </w:p>
          <w:p w14:paraId="07A2EFBF">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both"/>
              <w:textAlignment w:val="baseline"/>
              <w:rPr>
                <w:rFonts w:hint="default" w:ascii="Times New Roman" w:hAnsi="Times New Roman" w:eastAsia="仿宋_GB2312" w:cs="仿宋_GB2312"/>
                <w:bCs/>
                <w:i/>
                <w:iCs/>
                <w:snapToGrid w:val="0"/>
                <w:color w:val="auto"/>
                <w:kern w:val="0"/>
                <w:sz w:val="24"/>
                <w:szCs w:val="21"/>
                <w:highlight w:val="none"/>
                <w:lang w:val="en-US" w:eastAsia="zh-CN"/>
              </w:rPr>
            </w:pPr>
            <w:r>
              <w:rPr>
                <w:rFonts w:hint="eastAsia" w:ascii="Times New Roman" w:hAnsi="Times New Roman" w:eastAsia="仿宋_GB2312" w:cs="仿宋_GB2312"/>
                <w:b/>
                <w:snapToGrid w:val="0"/>
                <w:color w:val="auto"/>
                <w:kern w:val="0"/>
                <w:sz w:val="24"/>
                <w:szCs w:val="21"/>
                <w:highlight w:val="none"/>
                <w:lang w:val="en-US" w:eastAsia="zh-CN"/>
              </w:rPr>
              <w:t>相关证明文件：</w:t>
            </w:r>
            <w:r>
              <w:rPr>
                <w:rFonts w:hint="eastAsia" w:ascii="Times New Roman" w:hAnsi="Times New Roman" w:eastAsia="仿宋_GB2312" w:cs="仿宋_GB2312"/>
                <w:bCs/>
                <w:i/>
                <w:iCs/>
                <w:snapToGrid w:val="0"/>
                <w:color w:val="auto"/>
                <w:kern w:val="0"/>
                <w:sz w:val="24"/>
                <w:szCs w:val="21"/>
                <w:highlight w:val="none"/>
                <w:lang w:val="en-US" w:eastAsia="zh-CN"/>
              </w:rPr>
              <w:t>软件相关文档（用户手册、操作指南、功能规格说明书、培训材料、维护与支持文档、后台数据、系统日志等）、系统界面、系统运行等相关照片作为佐证材料。</w:t>
            </w:r>
          </w:p>
          <w:p w14:paraId="4A6ADD56">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both"/>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结论</w:t>
            </w:r>
            <w:r>
              <w:rPr>
                <w:rFonts w:hint="eastAsia" w:ascii="Times New Roman" w:hAnsi="Times New Roman" w:eastAsia="仿宋_GB2312" w:cs="仿宋_GB2312"/>
                <w:bCs/>
                <w:snapToGrid w:val="0"/>
                <w:color w:val="auto"/>
                <w:kern w:val="0"/>
                <w:sz w:val="24"/>
                <w:szCs w:val="21"/>
                <w:highlight w:val="none"/>
              </w:rPr>
              <w:t>：</w:t>
            </w:r>
            <w:r>
              <w:rPr>
                <w:rFonts w:hint="eastAsia" w:ascii="Times New Roman" w:hAnsi="Times New Roman" w:eastAsia="仿宋_GB2312" w:cs="仿宋_GB2312"/>
                <w:b w:val="0"/>
                <w:bCs/>
                <w:snapToGrid w:val="0"/>
                <w:color w:val="auto"/>
                <w:kern w:val="0"/>
                <w:sz w:val="24"/>
                <w:szCs w:val="21"/>
                <w:highlight w:val="none"/>
                <w:lang w:val="en-US" w:eastAsia="zh-CN"/>
              </w:rPr>
              <w:t>XX公司</w:t>
            </w:r>
            <w:r>
              <w:rPr>
                <w:rFonts w:hint="eastAsia" w:eastAsia="仿宋_GB2312" w:cs="仿宋_GB2312"/>
                <w:b w:val="0"/>
                <w:bCs/>
                <w:snapToGrid w:val="0"/>
                <w:color w:val="auto"/>
                <w:kern w:val="0"/>
                <w:sz w:val="24"/>
                <w:szCs w:val="21"/>
                <w:highlight w:val="none"/>
                <w:lang w:val="en-US" w:eastAsia="zh-CN"/>
              </w:rPr>
              <w:t>售后服务</w:t>
            </w:r>
            <w:r>
              <w:rPr>
                <w:rFonts w:hint="eastAsia" w:ascii="Times New Roman" w:hAnsi="Times New Roman" w:eastAsia="仿宋_GB2312" w:cs="仿宋_GB2312"/>
                <w:b w:val="0"/>
                <w:bCs/>
                <w:snapToGrid w:val="0"/>
                <w:color w:val="auto"/>
                <w:kern w:val="0"/>
                <w:sz w:val="24"/>
                <w:szCs w:val="21"/>
                <w:highlight w:val="none"/>
                <w:lang w:val="en-US" w:eastAsia="zh-CN"/>
              </w:rPr>
              <w:t>业务场景数字化等级为X级</w:t>
            </w:r>
            <w:r>
              <w:rPr>
                <w:rFonts w:hint="eastAsia" w:ascii="Times New Roman" w:hAnsi="Times New Roman" w:eastAsia="仿宋_GB2312" w:cs="仿宋_GB2312"/>
                <w:bCs/>
                <w:snapToGrid w:val="0"/>
                <w:color w:val="auto"/>
                <w:kern w:val="0"/>
                <w:sz w:val="24"/>
                <w:szCs w:val="21"/>
                <w:highlight w:val="none"/>
              </w:rPr>
              <w:t>。</w:t>
            </w:r>
          </w:p>
        </w:tc>
      </w:tr>
    </w:tbl>
    <w:p w14:paraId="78D402FD">
      <w:pPr>
        <w:keepNext/>
        <w:widowControl w:val="0"/>
        <w:kinsoku w:val="0"/>
        <w:autoSpaceDE/>
        <w:autoSpaceDN/>
        <w:bidi w:val="0"/>
        <w:adjustRightInd w:val="0"/>
        <w:snapToGrid w:val="0"/>
        <w:spacing w:line="560" w:lineRule="exact"/>
        <w:ind w:firstLine="640" w:firstLineChars="200"/>
        <w:jc w:val="both"/>
        <w:textAlignment w:val="baseline"/>
        <w:outlineLvl w:val="2"/>
        <w:rPr>
          <w:rFonts w:hint="default" w:ascii="Times New Roman" w:hAnsi="Times New Roman" w:eastAsia="方正楷体_GB2312" w:cs="Times New Roman"/>
          <w:bCs/>
          <w:snapToGrid w:val="0"/>
          <w:color w:val="auto"/>
          <w:kern w:val="0"/>
          <w:sz w:val="32"/>
          <w:szCs w:val="28"/>
          <w:highlight w:val="none"/>
          <w:lang w:val="en-US" w:eastAsia="zh-CN" w:bidi="ar-SA"/>
        </w:rPr>
      </w:pPr>
      <w:bookmarkStart w:id="7" w:name="_Toc6259"/>
      <w:r>
        <w:rPr>
          <w:rFonts w:hint="eastAsia" w:ascii="Times New Roman" w:hAnsi="Times New Roman" w:eastAsia="方正楷体_GB2312" w:cs="Times New Roman"/>
          <w:bCs/>
          <w:snapToGrid w:val="0"/>
          <w:color w:val="auto"/>
          <w:kern w:val="0"/>
          <w:sz w:val="32"/>
          <w:szCs w:val="28"/>
          <w:highlight w:val="none"/>
          <w:lang w:val="en-US" w:eastAsia="zh-CN" w:bidi="ar-SA"/>
        </w:rPr>
        <w:t>（二）生产执行数字化</w:t>
      </w:r>
      <w:bookmarkEnd w:id="7"/>
    </w:p>
    <w:p w14:paraId="083251C8">
      <w:pPr>
        <w:kinsoku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default" w:ascii="Times New Roman" w:hAnsi="Times New Roman" w:eastAsia="仿宋_GB2312" w:cs="Arial"/>
          <w:snapToGrid w:val="0"/>
          <w:color w:val="auto"/>
          <w:kern w:val="0"/>
          <w:sz w:val="32"/>
          <w:szCs w:val="21"/>
          <w:highlight w:val="none"/>
          <w:lang w:val="en-US" w:eastAsia="zh-CN"/>
        </w:rPr>
        <w:t>在</w:t>
      </w:r>
      <w:r>
        <w:rPr>
          <w:rFonts w:hint="eastAsia" w:ascii="Times New Roman" w:hAnsi="Times New Roman" w:eastAsia="仿宋_GB2312" w:cs="Arial"/>
          <w:snapToGrid w:val="0"/>
          <w:color w:val="auto"/>
          <w:kern w:val="0"/>
          <w:sz w:val="32"/>
          <w:szCs w:val="21"/>
          <w:highlight w:val="none"/>
          <w:lang w:val="en-US" w:eastAsia="zh-CN"/>
        </w:rPr>
        <w:t>生产执行</w:t>
      </w:r>
      <w:r>
        <w:rPr>
          <w:rFonts w:hint="default" w:ascii="Times New Roman" w:hAnsi="Times New Roman" w:eastAsia="仿宋_GB2312" w:cs="Arial"/>
          <w:snapToGrid w:val="0"/>
          <w:color w:val="auto"/>
          <w:kern w:val="0"/>
          <w:sz w:val="32"/>
          <w:szCs w:val="21"/>
          <w:highlight w:val="none"/>
          <w:lang w:val="en-US" w:eastAsia="zh-CN"/>
        </w:rPr>
        <w:t>数字化方面，XX和XX业务场景等级为零级，XX业务场景等级为一级，XX业务场景等级为二级，XX业务场景等级为三级，XX业务场景等级为四级，具体情况如下：</w:t>
      </w:r>
    </w:p>
    <w:p w14:paraId="40EFEF91">
      <w:pPr>
        <w:keepNext w:val="0"/>
        <w:keepLines w:val="0"/>
        <w:pageBreakBefore w:val="0"/>
        <w:widowControl w:val="0"/>
        <w:kinsoku w:val="0"/>
        <w:wordWrap/>
        <w:overflowPunct/>
        <w:topLinePunct w:val="0"/>
        <w:autoSpaceDE/>
        <w:autoSpaceDN/>
        <w:bidi w:val="0"/>
        <w:adjustRightInd w:val="0"/>
        <w:snapToGrid w:val="0"/>
        <w:spacing w:line="560" w:lineRule="exact"/>
        <w:ind w:firstLine="0" w:firstLineChars="0"/>
        <w:jc w:val="center"/>
        <w:textAlignment w:val="baseline"/>
        <w:rPr>
          <w:rFonts w:hint="default" w:ascii="Times New Roman" w:hAnsi="Times New Roman" w:eastAsia="黑体" w:cs="Arial"/>
          <w:snapToGrid w:val="0"/>
          <w:color w:val="auto"/>
          <w:kern w:val="0"/>
          <w:sz w:val="28"/>
          <w:szCs w:val="21"/>
          <w:highlight w:val="none"/>
          <w:lang w:val="en-US" w:eastAsia="zh-CN"/>
        </w:rPr>
      </w:pPr>
      <w:r>
        <w:rPr>
          <w:rFonts w:hint="eastAsia" w:ascii="Times New Roman" w:hAnsi="Times New Roman" w:eastAsia="黑体" w:cs="Arial"/>
          <w:snapToGrid w:val="0"/>
          <w:color w:val="auto"/>
          <w:kern w:val="0"/>
          <w:sz w:val="28"/>
          <w:szCs w:val="21"/>
          <w:highlight w:val="none"/>
          <w:lang w:val="en-US" w:eastAsia="zh-CN"/>
        </w:rPr>
        <w:t>表6  XX公司生产执行数字化场景等级情况</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888"/>
        <w:gridCol w:w="1674"/>
        <w:gridCol w:w="143"/>
        <w:gridCol w:w="1659"/>
        <w:gridCol w:w="161"/>
        <w:gridCol w:w="1821"/>
        <w:gridCol w:w="33"/>
        <w:gridCol w:w="1788"/>
      </w:tblGrid>
      <w:tr w14:paraId="180C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90" w:type="pct"/>
            <w:noWrap w:val="0"/>
            <w:vAlign w:val="center"/>
          </w:tcPr>
          <w:p w14:paraId="4F7D0F52">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一级指标</w:t>
            </w:r>
          </w:p>
        </w:tc>
        <w:tc>
          <w:tcPr>
            <w:tcW w:w="490" w:type="pct"/>
            <w:noWrap w:val="0"/>
            <w:vAlign w:val="center"/>
          </w:tcPr>
          <w:p w14:paraId="1733540A">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二级指标</w:t>
            </w:r>
          </w:p>
        </w:tc>
        <w:tc>
          <w:tcPr>
            <w:tcW w:w="4018" w:type="pct"/>
            <w:gridSpan w:val="7"/>
            <w:noWrap w:val="0"/>
            <w:vAlign w:val="center"/>
          </w:tcPr>
          <w:p w14:paraId="2222CF1F">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等级判定要求</w:t>
            </w:r>
          </w:p>
        </w:tc>
      </w:tr>
      <w:tr w14:paraId="2E64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restart"/>
            <w:noWrap w:val="0"/>
            <w:vAlign w:val="center"/>
          </w:tcPr>
          <w:p w14:paraId="55663152">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Cs/>
                <w:snapToGrid w:val="0"/>
                <w:color w:val="auto"/>
                <w:kern w:val="0"/>
                <w:sz w:val="24"/>
                <w:szCs w:val="21"/>
                <w:highlight w:val="none"/>
              </w:rPr>
              <w:t>生产执行数字化</w:t>
            </w:r>
          </w:p>
        </w:tc>
        <w:tc>
          <w:tcPr>
            <w:tcW w:w="490" w:type="pct"/>
            <w:vMerge w:val="restart"/>
            <w:noWrap w:val="0"/>
            <w:vAlign w:val="center"/>
          </w:tcPr>
          <w:p w14:paraId="46887305">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Cs/>
                <w:snapToGrid w:val="0"/>
                <w:color w:val="auto"/>
                <w:kern w:val="0"/>
                <w:sz w:val="24"/>
                <w:szCs w:val="21"/>
                <w:highlight w:val="none"/>
              </w:rPr>
              <w:t>计划排程</w:t>
            </w:r>
          </w:p>
        </w:tc>
        <w:tc>
          <w:tcPr>
            <w:tcW w:w="924" w:type="pct"/>
            <w:noWrap w:val="0"/>
            <w:vAlign w:val="center"/>
          </w:tcPr>
          <w:p w14:paraId="7C7AEE8A">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一级要求</w:t>
            </w:r>
          </w:p>
        </w:tc>
        <w:tc>
          <w:tcPr>
            <w:tcW w:w="995" w:type="pct"/>
            <w:gridSpan w:val="2"/>
            <w:noWrap w:val="0"/>
            <w:vAlign w:val="center"/>
          </w:tcPr>
          <w:p w14:paraId="5A1E4802">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二级要求</w:t>
            </w:r>
          </w:p>
        </w:tc>
        <w:tc>
          <w:tcPr>
            <w:tcW w:w="1112" w:type="pct"/>
            <w:gridSpan w:val="3"/>
            <w:noWrap w:val="0"/>
            <w:vAlign w:val="center"/>
          </w:tcPr>
          <w:p w14:paraId="1FF58C41">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三级要求</w:t>
            </w:r>
          </w:p>
        </w:tc>
        <w:tc>
          <w:tcPr>
            <w:tcW w:w="985" w:type="pct"/>
            <w:noWrap w:val="0"/>
            <w:vAlign w:val="center"/>
          </w:tcPr>
          <w:p w14:paraId="621E106E">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四级要求</w:t>
            </w:r>
          </w:p>
        </w:tc>
      </w:tr>
      <w:tr w14:paraId="5A5C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noWrap w:val="0"/>
            <w:vAlign w:val="center"/>
          </w:tcPr>
          <w:p w14:paraId="0E22C93A">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90" w:type="pct"/>
            <w:vMerge w:val="continue"/>
            <w:noWrap w:val="0"/>
            <w:vAlign w:val="center"/>
          </w:tcPr>
          <w:p w14:paraId="3549CC8D">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924" w:type="pct"/>
            <w:noWrap w:val="0"/>
            <w:vAlign w:val="top"/>
          </w:tcPr>
          <w:p w14:paraId="5A60A2A6">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jc w:val="left"/>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：应用信息技术工具(如电子表格、云存储等)辅助人工编制生产计划。</w:t>
            </w:r>
          </w:p>
        </w:tc>
        <w:tc>
          <w:tcPr>
            <w:tcW w:w="995" w:type="pct"/>
            <w:gridSpan w:val="2"/>
            <w:noWrap w:val="0"/>
            <w:vAlign w:val="top"/>
          </w:tcPr>
          <w:p w14:paraId="4F95A3AC">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jc w:val="left"/>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：应用信息化系统辅助生成生产计划，基于生产计划进行生产准备检查(如物料、设备等)实现规范化管理。</w:t>
            </w:r>
          </w:p>
        </w:tc>
        <w:tc>
          <w:tcPr>
            <w:tcW w:w="1112" w:type="pct"/>
            <w:gridSpan w:val="3"/>
            <w:noWrap w:val="0"/>
            <w:vAlign w:val="top"/>
          </w:tcPr>
          <w:p w14:paraId="74A51F63">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jc w:val="left"/>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：应用信息化系统实现基于物料安全库存、销售订单、采购提前期、生产交期等多约束条件自动生成生产计划，并实现生产计划的下达与执行。</w:t>
            </w:r>
          </w:p>
        </w:tc>
        <w:tc>
          <w:tcPr>
            <w:tcW w:w="985" w:type="pct"/>
            <w:noWrap w:val="0"/>
            <w:vAlign w:val="top"/>
          </w:tcPr>
          <w:p w14:paraId="35AE6673">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jc w:val="left"/>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运用人工智能等前沿技术，建立生产排产与调度算法模型，实现自动给出满足多种约束条件的优化排产方案，形成优化的详细生产作业计划，生产情况实时监测，提前处理生产过程中的波动和风险，实现动态实时的生产排产和调度。</w:t>
            </w:r>
          </w:p>
        </w:tc>
      </w:tr>
      <w:tr w14:paraId="5783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noWrap w:val="0"/>
            <w:vAlign w:val="center"/>
          </w:tcPr>
          <w:p w14:paraId="17C265DA">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90" w:type="pct"/>
            <w:vMerge w:val="continue"/>
            <w:noWrap w:val="0"/>
            <w:vAlign w:val="center"/>
          </w:tcPr>
          <w:p w14:paraId="02550B95">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018" w:type="pct"/>
            <w:gridSpan w:val="7"/>
            <w:noWrap w:val="0"/>
            <w:vAlign w:val="center"/>
          </w:tcPr>
          <w:p w14:paraId="4C9F57D5">
            <w:pPr>
              <w:keepNext w:val="0"/>
              <w:keepLines w:val="0"/>
              <w:pageBreakBefore w:val="0"/>
              <w:widowControl w:val="0"/>
              <w:kinsoku w:val="0"/>
              <w:wordWrap/>
              <w:overflowPunct/>
              <w:topLinePunct w:val="0"/>
              <w:autoSpaceDE/>
              <w:autoSpaceDN/>
              <w:bidi w:val="0"/>
              <w:adjustRightInd w:val="0"/>
              <w:snapToGrid w:val="0"/>
              <w:spacing w:line="32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实际部署情况</w:t>
            </w:r>
            <w:r>
              <w:rPr>
                <w:rFonts w:hint="eastAsia" w:ascii="Times New Roman" w:hAnsi="Times New Roman" w:eastAsia="仿宋_GB2312" w:cs="仿宋_GB2312"/>
                <w:bCs/>
                <w:snapToGrid w:val="0"/>
                <w:color w:val="auto"/>
                <w:kern w:val="0"/>
                <w:sz w:val="24"/>
                <w:szCs w:val="21"/>
                <w:highlight w:val="none"/>
              </w:rPr>
              <w:t>：</w:t>
            </w:r>
          </w:p>
          <w:p w14:paraId="4259109D">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both"/>
              <w:textAlignment w:val="baseline"/>
              <w:rPr>
                <w:rFonts w:hint="default" w:ascii="Times New Roman" w:hAnsi="Times New Roman" w:eastAsia="仿宋_GB2312" w:cs="仿宋_GB2312"/>
                <w:bCs/>
                <w:i/>
                <w:iCs/>
                <w:snapToGrid w:val="0"/>
                <w:color w:val="auto"/>
                <w:kern w:val="0"/>
                <w:sz w:val="24"/>
                <w:szCs w:val="21"/>
                <w:highlight w:val="none"/>
                <w:lang w:val="en-US" w:eastAsia="zh-CN"/>
              </w:rPr>
            </w:pPr>
            <w:r>
              <w:rPr>
                <w:rFonts w:hint="eastAsia" w:ascii="Times New Roman" w:hAnsi="Times New Roman" w:eastAsia="仿宋_GB2312" w:cs="仿宋_GB2312"/>
                <w:b/>
                <w:snapToGrid w:val="0"/>
                <w:color w:val="auto"/>
                <w:kern w:val="0"/>
                <w:sz w:val="24"/>
                <w:szCs w:val="21"/>
                <w:highlight w:val="none"/>
                <w:lang w:val="en-US" w:eastAsia="zh-CN"/>
              </w:rPr>
              <w:t>相关证明文件：</w:t>
            </w:r>
            <w:r>
              <w:rPr>
                <w:rFonts w:hint="eastAsia" w:ascii="Times New Roman" w:hAnsi="Times New Roman" w:eastAsia="仿宋_GB2312" w:cs="仿宋_GB2312"/>
                <w:bCs/>
                <w:i/>
                <w:iCs/>
                <w:snapToGrid w:val="0"/>
                <w:color w:val="auto"/>
                <w:kern w:val="0"/>
                <w:sz w:val="24"/>
                <w:szCs w:val="21"/>
                <w:highlight w:val="none"/>
                <w:lang w:val="en-US" w:eastAsia="zh-CN"/>
              </w:rPr>
              <w:t>软件相关文档（用户手册、操作指南、功能规格说明书、培训材料、维护与支持文档、后台数据、系统日志等）、系统界面、系统运行等相关照片作为佐证材料。</w:t>
            </w:r>
          </w:p>
          <w:p w14:paraId="3B02BB98">
            <w:pPr>
              <w:keepNext w:val="0"/>
              <w:keepLines w:val="0"/>
              <w:pageBreakBefore w:val="0"/>
              <w:widowControl w:val="0"/>
              <w:kinsoku w:val="0"/>
              <w:wordWrap/>
              <w:overflowPunct/>
              <w:topLinePunct w:val="0"/>
              <w:autoSpaceDE/>
              <w:autoSpaceDN/>
              <w:bidi w:val="0"/>
              <w:adjustRightInd w:val="0"/>
              <w:snapToGrid w:val="0"/>
              <w:spacing w:line="32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结论：</w:t>
            </w:r>
            <w:r>
              <w:rPr>
                <w:rFonts w:hint="eastAsia" w:ascii="Times New Roman" w:hAnsi="Times New Roman" w:eastAsia="仿宋_GB2312" w:cs="仿宋_GB2312"/>
                <w:b w:val="0"/>
                <w:bCs/>
                <w:snapToGrid w:val="0"/>
                <w:color w:val="auto"/>
                <w:kern w:val="0"/>
                <w:sz w:val="24"/>
                <w:szCs w:val="21"/>
                <w:highlight w:val="none"/>
                <w:lang w:val="en-US" w:eastAsia="zh-CN"/>
              </w:rPr>
              <w:t>XX公司计划排程业务场景数字化等级为X级</w:t>
            </w:r>
            <w:r>
              <w:rPr>
                <w:rFonts w:hint="eastAsia" w:ascii="Times New Roman" w:hAnsi="Times New Roman" w:eastAsia="仿宋_GB2312" w:cs="仿宋_GB2312"/>
                <w:bCs/>
                <w:snapToGrid w:val="0"/>
                <w:color w:val="auto"/>
                <w:kern w:val="0"/>
                <w:sz w:val="24"/>
                <w:szCs w:val="21"/>
                <w:highlight w:val="none"/>
              </w:rPr>
              <w:t>。</w:t>
            </w:r>
          </w:p>
        </w:tc>
      </w:tr>
      <w:tr w14:paraId="0283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noWrap w:val="0"/>
            <w:vAlign w:val="center"/>
          </w:tcPr>
          <w:p w14:paraId="468D8427">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90" w:type="pct"/>
            <w:vMerge w:val="restart"/>
            <w:noWrap w:val="0"/>
            <w:vAlign w:val="center"/>
          </w:tcPr>
          <w:p w14:paraId="7D79F3A1">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Cs/>
                <w:snapToGrid w:val="0"/>
                <w:color w:val="auto"/>
                <w:kern w:val="0"/>
                <w:sz w:val="24"/>
                <w:szCs w:val="21"/>
                <w:highlight w:val="none"/>
              </w:rPr>
              <w:t>生产管控</w:t>
            </w:r>
            <w:r>
              <w:rPr>
                <w:rFonts w:hint="eastAsia" w:ascii="Times New Roman" w:hAnsi="Times New Roman" w:eastAsia="仿宋_GB2312" w:cs="仿宋_GB2312"/>
                <w:snapToGrid w:val="0"/>
                <w:color w:val="auto"/>
                <w:kern w:val="0"/>
                <w:sz w:val="24"/>
                <w:szCs w:val="21"/>
                <w:highlight w:val="none"/>
              </w:rPr>
              <w:t>*</w:t>
            </w:r>
          </w:p>
        </w:tc>
        <w:tc>
          <w:tcPr>
            <w:tcW w:w="924" w:type="pct"/>
            <w:noWrap w:val="0"/>
            <w:vAlign w:val="center"/>
          </w:tcPr>
          <w:p w14:paraId="18D57930">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一级要求</w:t>
            </w:r>
          </w:p>
        </w:tc>
        <w:tc>
          <w:tcPr>
            <w:tcW w:w="995" w:type="pct"/>
            <w:gridSpan w:val="2"/>
            <w:noWrap w:val="0"/>
            <w:vAlign w:val="center"/>
          </w:tcPr>
          <w:p w14:paraId="48FC4DBE">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二级要求</w:t>
            </w:r>
          </w:p>
        </w:tc>
        <w:tc>
          <w:tcPr>
            <w:tcW w:w="1112" w:type="pct"/>
            <w:gridSpan w:val="3"/>
            <w:noWrap w:val="0"/>
            <w:vAlign w:val="center"/>
          </w:tcPr>
          <w:p w14:paraId="78B2849A">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三级要求</w:t>
            </w:r>
          </w:p>
        </w:tc>
        <w:tc>
          <w:tcPr>
            <w:tcW w:w="985" w:type="pct"/>
            <w:noWrap w:val="0"/>
            <w:vAlign w:val="center"/>
          </w:tcPr>
          <w:p w14:paraId="7B439D58">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四级要求</w:t>
            </w:r>
          </w:p>
        </w:tc>
      </w:tr>
      <w:tr w14:paraId="10B8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noWrap w:val="0"/>
            <w:vAlign w:val="center"/>
          </w:tcPr>
          <w:p w14:paraId="1828797B">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90" w:type="pct"/>
            <w:vMerge w:val="continue"/>
            <w:noWrap w:val="0"/>
            <w:vAlign w:val="center"/>
          </w:tcPr>
          <w:p w14:paraId="5D05EE72">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924" w:type="pct"/>
            <w:noWrap w:val="0"/>
            <w:vAlign w:val="top"/>
          </w:tcPr>
          <w:p w14:paraId="3FA5C182">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：应用信息技术工具(如电子表格、云存储等)辅助人工进行生产工单数据的记录。</w:t>
            </w:r>
          </w:p>
        </w:tc>
        <w:tc>
          <w:tcPr>
            <w:tcW w:w="995" w:type="pct"/>
            <w:gridSpan w:val="2"/>
            <w:noWrap w:val="0"/>
            <w:vAlign w:val="top"/>
          </w:tcPr>
          <w:p w14:paraId="63836FC0">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：应用信息化系统实现生产工单信息(如生产工单进度、产量、物料领用/耗用等)录入、跟踪，实现规范化管理。</w:t>
            </w:r>
          </w:p>
        </w:tc>
        <w:tc>
          <w:tcPr>
            <w:tcW w:w="1112" w:type="pct"/>
            <w:gridSpan w:val="3"/>
            <w:noWrap w:val="0"/>
            <w:vAlign w:val="top"/>
          </w:tcPr>
          <w:p w14:paraId="7391BA79">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：应用信息化系统对生产工单信息、工艺参数进行数据采集，实现对生产过程中工单、物料、设备等的管控，实现信息化系统与其他系统(如生产计划、质量或设备等)的协同，实现数据共享。</w:t>
            </w:r>
          </w:p>
        </w:tc>
        <w:tc>
          <w:tcPr>
            <w:tcW w:w="985" w:type="pct"/>
            <w:noWrap w:val="0"/>
            <w:vAlign w:val="top"/>
          </w:tcPr>
          <w:p w14:paraId="0D6712FE">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运用人工智能等前沿技术建立生产运行监测预警算法模型，实现对生产过程中工艺参数、设备状态、生产过程等生产作业数据的在线分析与实时监测预警，并驱动生产过程的迭代优化与闭环管控，不断优化生产管理。</w:t>
            </w:r>
          </w:p>
        </w:tc>
      </w:tr>
      <w:tr w14:paraId="5EAC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noWrap w:val="0"/>
            <w:vAlign w:val="center"/>
          </w:tcPr>
          <w:p w14:paraId="5793DB5B">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90" w:type="pct"/>
            <w:vMerge w:val="continue"/>
            <w:noWrap w:val="0"/>
            <w:vAlign w:val="center"/>
          </w:tcPr>
          <w:p w14:paraId="185C88F9">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018" w:type="pct"/>
            <w:gridSpan w:val="7"/>
            <w:noWrap w:val="0"/>
            <w:vAlign w:val="center"/>
          </w:tcPr>
          <w:p w14:paraId="63BE4FB1">
            <w:pPr>
              <w:keepNext w:val="0"/>
              <w:keepLines w:val="0"/>
              <w:pageBreakBefore w:val="0"/>
              <w:widowControl w:val="0"/>
              <w:kinsoku w:val="0"/>
              <w:wordWrap/>
              <w:overflowPunct/>
              <w:topLinePunct w:val="0"/>
              <w:autoSpaceDE/>
              <w:autoSpaceDN/>
              <w:bidi w:val="0"/>
              <w:adjustRightInd w:val="0"/>
              <w:snapToGrid w:val="0"/>
              <w:spacing w:line="32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实际部署情况</w:t>
            </w:r>
            <w:r>
              <w:rPr>
                <w:rFonts w:hint="eastAsia" w:ascii="Times New Roman" w:hAnsi="Times New Roman" w:eastAsia="仿宋_GB2312" w:cs="仿宋_GB2312"/>
                <w:bCs/>
                <w:snapToGrid w:val="0"/>
                <w:color w:val="auto"/>
                <w:kern w:val="0"/>
                <w:sz w:val="24"/>
                <w:szCs w:val="21"/>
                <w:highlight w:val="none"/>
              </w:rPr>
              <w:t>：</w:t>
            </w:r>
          </w:p>
          <w:p w14:paraId="55F80EA4">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both"/>
              <w:textAlignment w:val="baseline"/>
              <w:rPr>
                <w:rFonts w:hint="default" w:ascii="Times New Roman" w:hAnsi="Times New Roman" w:eastAsia="仿宋_GB2312" w:cs="仿宋_GB2312"/>
                <w:bCs/>
                <w:i/>
                <w:iCs/>
                <w:snapToGrid w:val="0"/>
                <w:color w:val="auto"/>
                <w:kern w:val="0"/>
                <w:sz w:val="24"/>
                <w:szCs w:val="21"/>
                <w:highlight w:val="none"/>
                <w:lang w:val="en-US" w:eastAsia="zh-CN"/>
              </w:rPr>
            </w:pPr>
            <w:r>
              <w:rPr>
                <w:rFonts w:hint="eastAsia" w:ascii="Times New Roman" w:hAnsi="Times New Roman" w:eastAsia="仿宋_GB2312" w:cs="仿宋_GB2312"/>
                <w:b/>
                <w:snapToGrid w:val="0"/>
                <w:color w:val="auto"/>
                <w:kern w:val="0"/>
                <w:sz w:val="24"/>
                <w:szCs w:val="21"/>
                <w:highlight w:val="none"/>
                <w:lang w:val="en-US" w:eastAsia="zh-CN"/>
              </w:rPr>
              <w:t>相关证明文件：</w:t>
            </w:r>
            <w:r>
              <w:rPr>
                <w:rFonts w:hint="eastAsia" w:ascii="Times New Roman" w:hAnsi="Times New Roman" w:eastAsia="仿宋_GB2312" w:cs="仿宋_GB2312"/>
                <w:bCs/>
                <w:i/>
                <w:iCs/>
                <w:snapToGrid w:val="0"/>
                <w:color w:val="auto"/>
                <w:kern w:val="0"/>
                <w:sz w:val="24"/>
                <w:szCs w:val="21"/>
                <w:highlight w:val="none"/>
                <w:lang w:val="en-US" w:eastAsia="zh-CN"/>
              </w:rPr>
              <w:t>软件相关文档（用户手册、操作指南、功能规格说明书、培训材料、维护与支持文档、后台数据、系统日志等）、系统界面、系统运行等相关照片作为佐证材料。</w:t>
            </w:r>
          </w:p>
          <w:p w14:paraId="1ED54F56">
            <w:pPr>
              <w:keepNext w:val="0"/>
              <w:keepLines w:val="0"/>
              <w:pageBreakBefore w:val="0"/>
              <w:widowControl w:val="0"/>
              <w:kinsoku w:val="0"/>
              <w:wordWrap/>
              <w:overflowPunct/>
              <w:topLinePunct w:val="0"/>
              <w:autoSpaceDE/>
              <w:autoSpaceDN/>
              <w:bidi w:val="0"/>
              <w:adjustRightInd w:val="0"/>
              <w:snapToGrid w:val="0"/>
              <w:spacing w:line="32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结论</w:t>
            </w:r>
            <w:r>
              <w:rPr>
                <w:rFonts w:hint="eastAsia" w:ascii="Times New Roman" w:hAnsi="Times New Roman" w:eastAsia="仿宋_GB2312" w:cs="仿宋_GB2312"/>
                <w:bCs/>
                <w:snapToGrid w:val="0"/>
                <w:color w:val="auto"/>
                <w:kern w:val="0"/>
                <w:sz w:val="24"/>
                <w:szCs w:val="21"/>
                <w:highlight w:val="none"/>
              </w:rPr>
              <w:t>：</w:t>
            </w:r>
            <w:r>
              <w:rPr>
                <w:rFonts w:hint="eastAsia" w:ascii="Times New Roman" w:hAnsi="Times New Roman" w:eastAsia="仿宋_GB2312" w:cs="仿宋_GB2312"/>
                <w:b w:val="0"/>
                <w:bCs/>
                <w:snapToGrid w:val="0"/>
                <w:color w:val="auto"/>
                <w:kern w:val="0"/>
                <w:sz w:val="24"/>
                <w:szCs w:val="21"/>
                <w:highlight w:val="none"/>
                <w:lang w:val="en-US" w:eastAsia="zh-CN"/>
              </w:rPr>
              <w:t>XX公司生产</w:t>
            </w:r>
            <w:r>
              <w:rPr>
                <w:rFonts w:hint="eastAsia" w:eastAsia="仿宋_GB2312" w:cs="仿宋_GB2312"/>
                <w:b w:val="0"/>
                <w:bCs/>
                <w:snapToGrid w:val="0"/>
                <w:color w:val="auto"/>
                <w:kern w:val="0"/>
                <w:sz w:val="24"/>
                <w:szCs w:val="21"/>
                <w:highlight w:val="none"/>
                <w:lang w:val="en-US" w:eastAsia="zh-CN"/>
              </w:rPr>
              <w:t>管控</w:t>
            </w:r>
            <w:r>
              <w:rPr>
                <w:rFonts w:hint="eastAsia" w:ascii="Times New Roman" w:hAnsi="Times New Roman" w:eastAsia="仿宋_GB2312" w:cs="仿宋_GB2312"/>
                <w:b w:val="0"/>
                <w:bCs/>
                <w:snapToGrid w:val="0"/>
                <w:color w:val="auto"/>
                <w:kern w:val="0"/>
                <w:sz w:val="24"/>
                <w:szCs w:val="21"/>
                <w:highlight w:val="none"/>
                <w:lang w:val="en-US" w:eastAsia="zh-CN"/>
              </w:rPr>
              <w:t>业务场景数字化等级为X级</w:t>
            </w:r>
            <w:r>
              <w:rPr>
                <w:rFonts w:hint="eastAsia" w:ascii="Times New Roman" w:hAnsi="Times New Roman" w:eastAsia="仿宋_GB2312" w:cs="仿宋_GB2312"/>
                <w:bCs/>
                <w:snapToGrid w:val="0"/>
                <w:color w:val="auto"/>
                <w:kern w:val="0"/>
                <w:sz w:val="24"/>
                <w:szCs w:val="21"/>
                <w:highlight w:val="none"/>
              </w:rPr>
              <w:t>。</w:t>
            </w:r>
          </w:p>
        </w:tc>
      </w:tr>
      <w:tr w14:paraId="138E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noWrap w:val="0"/>
            <w:vAlign w:val="center"/>
          </w:tcPr>
          <w:p w14:paraId="351EB69D">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90" w:type="pct"/>
            <w:vMerge w:val="restart"/>
            <w:noWrap w:val="0"/>
            <w:vAlign w:val="center"/>
          </w:tcPr>
          <w:p w14:paraId="14C39BCC">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Cs/>
                <w:snapToGrid w:val="0"/>
                <w:color w:val="auto"/>
                <w:kern w:val="0"/>
                <w:sz w:val="24"/>
                <w:szCs w:val="21"/>
                <w:highlight w:val="none"/>
              </w:rPr>
              <w:t>质量管理</w:t>
            </w:r>
            <w:r>
              <w:rPr>
                <w:rFonts w:hint="eastAsia" w:ascii="Times New Roman" w:hAnsi="Times New Roman" w:eastAsia="仿宋_GB2312" w:cs="仿宋_GB2312"/>
                <w:snapToGrid w:val="0"/>
                <w:color w:val="auto"/>
                <w:kern w:val="0"/>
                <w:sz w:val="24"/>
                <w:szCs w:val="21"/>
                <w:highlight w:val="none"/>
              </w:rPr>
              <w:t>*</w:t>
            </w:r>
          </w:p>
        </w:tc>
        <w:tc>
          <w:tcPr>
            <w:tcW w:w="924" w:type="pct"/>
            <w:noWrap w:val="0"/>
            <w:vAlign w:val="center"/>
          </w:tcPr>
          <w:p w14:paraId="28B769EF">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一级要求</w:t>
            </w:r>
          </w:p>
        </w:tc>
        <w:tc>
          <w:tcPr>
            <w:tcW w:w="995" w:type="pct"/>
            <w:gridSpan w:val="2"/>
            <w:noWrap w:val="0"/>
            <w:vAlign w:val="center"/>
          </w:tcPr>
          <w:p w14:paraId="7D6DF8FC">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二级要求</w:t>
            </w:r>
          </w:p>
        </w:tc>
        <w:tc>
          <w:tcPr>
            <w:tcW w:w="1112" w:type="pct"/>
            <w:gridSpan w:val="3"/>
            <w:noWrap w:val="0"/>
            <w:vAlign w:val="center"/>
          </w:tcPr>
          <w:p w14:paraId="48AD5EA3">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三级要求</w:t>
            </w:r>
          </w:p>
        </w:tc>
        <w:tc>
          <w:tcPr>
            <w:tcW w:w="985" w:type="pct"/>
            <w:noWrap w:val="0"/>
            <w:vAlign w:val="center"/>
          </w:tcPr>
          <w:p w14:paraId="6433367E">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四级要求</w:t>
            </w:r>
          </w:p>
        </w:tc>
      </w:tr>
      <w:tr w14:paraId="43A1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noWrap w:val="0"/>
            <w:vAlign w:val="center"/>
          </w:tcPr>
          <w:p w14:paraId="24B72B1F">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90" w:type="pct"/>
            <w:vMerge w:val="continue"/>
            <w:noWrap w:val="0"/>
            <w:vAlign w:val="center"/>
          </w:tcPr>
          <w:p w14:paraId="411D3153">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924" w:type="pct"/>
            <w:noWrap w:val="0"/>
            <w:vAlign w:val="top"/>
          </w:tcPr>
          <w:p w14:paraId="7983C74D">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：应用信息技术工具(如电子表格、云存储等)辅助开展产品质量信息的管理。</w:t>
            </w:r>
          </w:p>
        </w:tc>
        <w:tc>
          <w:tcPr>
            <w:tcW w:w="995" w:type="pct"/>
            <w:gridSpan w:val="2"/>
            <w:noWrap w:val="0"/>
            <w:vAlign w:val="top"/>
          </w:tcPr>
          <w:p w14:paraId="0695AAE2">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：实现生产过程质量数据的数字化采集录入、统计与管理，基于信息化系统实现质量管理流程的规范化管理。</w:t>
            </w:r>
          </w:p>
        </w:tc>
        <w:tc>
          <w:tcPr>
            <w:tcW w:w="1112" w:type="pct"/>
            <w:gridSpan w:val="3"/>
            <w:noWrap w:val="0"/>
            <w:vAlign w:val="top"/>
          </w:tcPr>
          <w:p w14:paraId="39F0BEC2">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：应用数字化检测设备及信息化系统实现关键工序质量检测，自动对检测结果判断和报警</w:t>
            </w:r>
            <w:r>
              <w:rPr>
                <w:rFonts w:hint="eastAsia" w:ascii="Times New Roman" w:hAnsi="Times New Roman" w:eastAsia="仿宋_GB2312" w:cs="仿宋_GB2312"/>
                <w:bCs/>
                <w:snapToGrid w:val="0"/>
                <w:color w:val="auto"/>
                <w:kern w:val="0"/>
                <w:sz w:val="24"/>
                <w:szCs w:val="21"/>
                <w:highlight w:val="none"/>
                <w:lang w:eastAsia="zh-CN"/>
              </w:rPr>
              <w:t>；</w:t>
            </w:r>
            <w:r>
              <w:rPr>
                <w:rFonts w:hint="eastAsia" w:ascii="Times New Roman" w:hAnsi="Times New Roman" w:eastAsia="仿宋_GB2312" w:cs="仿宋_GB2312"/>
                <w:bCs/>
                <w:snapToGrid w:val="0"/>
                <w:color w:val="auto"/>
                <w:kern w:val="0"/>
                <w:sz w:val="24"/>
                <w:szCs w:val="21"/>
                <w:highlight w:val="none"/>
              </w:rPr>
              <w:t>或应用信息化系统实现对原材料、半成品、成品质量可追溯。</w:t>
            </w:r>
          </w:p>
        </w:tc>
        <w:tc>
          <w:tcPr>
            <w:tcW w:w="985" w:type="pct"/>
            <w:noWrap w:val="0"/>
            <w:vAlign w:val="top"/>
          </w:tcPr>
          <w:p w14:paraId="12705EA3">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：应用前沿技术(如视觉质检)开展产品质量检测，提升检测效率和检测水平，开展产业链上下游质量数据跨企业共享</w:t>
            </w:r>
            <w:r>
              <w:rPr>
                <w:rFonts w:hint="eastAsia" w:ascii="Times New Roman" w:hAnsi="Times New Roman" w:eastAsia="仿宋_GB2312" w:cs="仿宋_GB2312"/>
                <w:bCs/>
                <w:snapToGrid w:val="0"/>
                <w:color w:val="auto"/>
                <w:kern w:val="0"/>
                <w:sz w:val="24"/>
                <w:szCs w:val="21"/>
                <w:highlight w:val="none"/>
                <w:lang w:eastAsia="zh-CN"/>
              </w:rPr>
              <w:t>；</w:t>
            </w:r>
            <w:r>
              <w:rPr>
                <w:rFonts w:hint="eastAsia" w:ascii="Times New Roman" w:hAnsi="Times New Roman" w:eastAsia="仿宋_GB2312" w:cs="仿宋_GB2312"/>
                <w:bCs/>
                <w:snapToGrid w:val="0"/>
                <w:color w:val="auto"/>
                <w:kern w:val="0"/>
                <w:sz w:val="24"/>
                <w:szCs w:val="21"/>
                <w:highlight w:val="none"/>
              </w:rPr>
              <w:t>或构建产品质量管理模型，实现产品质量影响因素识别及缺陷预测性分析。</w:t>
            </w:r>
          </w:p>
        </w:tc>
      </w:tr>
      <w:tr w14:paraId="4D68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noWrap w:val="0"/>
            <w:vAlign w:val="center"/>
          </w:tcPr>
          <w:p w14:paraId="5E20DB12">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90" w:type="pct"/>
            <w:vMerge w:val="continue"/>
            <w:noWrap w:val="0"/>
            <w:vAlign w:val="center"/>
          </w:tcPr>
          <w:p w14:paraId="6126F097">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018" w:type="pct"/>
            <w:gridSpan w:val="7"/>
            <w:noWrap w:val="0"/>
            <w:vAlign w:val="center"/>
          </w:tcPr>
          <w:p w14:paraId="18CBFF10">
            <w:pPr>
              <w:keepNext w:val="0"/>
              <w:keepLines w:val="0"/>
              <w:pageBreakBefore w:val="0"/>
              <w:widowControl w:val="0"/>
              <w:kinsoku w:val="0"/>
              <w:wordWrap/>
              <w:overflowPunct/>
              <w:topLinePunct w:val="0"/>
              <w:autoSpaceDE/>
              <w:autoSpaceDN/>
              <w:bidi w:val="0"/>
              <w:adjustRightInd w:val="0"/>
              <w:snapToGrid w:val="0"/>
              <w:spacing w:line="32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实际部署情况</w:t>
            </w:r>
            <w:r>
              <w:rPr>
                <w:rFonts w:hint="eastAsia" w:ascii="Times New Roman" w:hAnsi="Times New Roman" w:eastAsia="仿宋_GB2312" w:cs="仿宋_GB2312"/>
                <w:bCs/>
                <w:snapToGrid w:val="0"/>
                <w:color w:val="auto"/>
                <w:kern w:val="0"/>
                <w:sz w:val="24"/>
                <w:szCs w:val="21"/>
                <w:highlight w:val="none"/>
              </w:rPr>
              <w:t>：</w:t>
            </w:r>
          </w:p>
          <w:p w14:paraId="1BC7CDD6">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both"/>
              <w:textAlignment w:val="baseline"/>
              <w:rPr>
                <w:rFonts w:hint="default" w:ascii="Times New Roman" w:hAnsi="Times New Roman" w:eastAsia="仿宋_GB2312" w:cs="仿宋_GB2312"/>
                <w:bCs/>
                <w:i/>
                <w:iCs/>
                <w:snapToGrid w:val="0"/>
                <w:color w:val="auto"/>
                <w:kern w:val="0"/>
                <w:sz w:val="24"/>
                <w:szCs w:val="21"/>
                <w:highlight w:val="none"/>
                <w:lang w:val="en-US" w:eastAsia="zh-CN"/>
              </w:rPr>
            </w:pPr>
            <w:r>
              <w:rPr>
                <w:rFonts w:hint="eastAsia" w:ascii="Times New Roman" w:hAnsi="Times New Roman" w:eastAsia="仿宋_GB2312" w:cs="仿宋_GB2312"/>
                <w:b/>
                <w:snapToGrid w:val="0"/>
                <w:color w:val="auto"/>
                <w:kern w:val="0"/>
                <w:sz w:val="24"/>
                <w:szCs w:val="21"/>
                <w:highlight w:val="none"/>
                <w:lang w:val="en-US" w:eastAsia="zh-CN"/>
              </w:rPr>
              <w:t>相关证明文件：</w:t>
            </w:r>
            <w:r>
              <w:rPr>
                <w:rFonts w:hint="eastAsia" w:ascii="Times New Roman" w:hAnsi="Times New Roman" w:eastAsia="仿宋_GB2312" w:cs="仿宋_GB2312"/>
                <w:bCs/>
                <w:i/>
                <w:iCs/>
                <w:snapToGrid w:val="0"/>
                <w:color w:val="auto"/>
                <w:kern w:val="0"/>
                <w:sz w:val="24"/>
                <w:szCs w:val="21"/>
                <w:highlight w:val="none"/>
                <w:lang w:val="en-US" w:eastAsia="zh-CN"/>
              </w:rPr>
              <w:t>软件相关文档（用户手册、操作指南、功能规格说明书、培训材料、维护与支持文档、后台数据、系统日志等）、系统界面、系统运行等相关照片作为佐证材料。</w:t>
            </w:r>
          </w:p>
          <w:p w14:paraId="30268DF4">
            <w:pPr>
              <w:keepNext w:val="0"/>
              <w:keepLines w:val="0"/>
              <w:pageBreakBefore w:val="0"/>
              <w:widowControl w:val="0"/>
              <w:kinsoku w:val="0"/>
              <w:wordWrap/>
              <w:overflowPunct/>
              <w:topLinePunct w:val="0"/>
              <w:autoSpaceDE/>
              <w:autoSpaceDN/>
              <w:bidi w:val="0"/>
              <w:adjustRightInd w:val="0"/>
              <w:snapToGrid w:val="0"/>
              <w:spacing w:line="32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结论</w:t>
            </w:r>
            <w:r>
              <w:rPr>
                <w:rFonts w:hint="eastAsia" w:ascii="Times New Roman" w:hAnsi="Times New Roman" w:eastAsia="仿宋_GB2312" w:cs="仿宋_GB2312"/>
                <w:bCs/>
                <w:snapToGrid w:val="0"/>
                <w:color w:val="auto"/>
                <w:kern w:val="0"/>
                <w:sz w:val="24"/>
                <w:szCs w:val="21"/>
                <w:highlight w:val="none"/>
              </w:rPr>
              <w:t>：</w:t>
            </w:r>
            <w:r>
              <w:rPr>
                <w:rFonts w:hint="eastAsia" w:ascii="Times New Roman" w:hAnsi="Times New Roman" w:eastAsia="仿宋_GB2312" w:cs="仿宋_GB2312"/>
                <w:b w:val="0"/>
                <w:bCs/>
                <w:snapToGrid w:val="0"/>
                <w:color w:val="auto"/>
                <w:kern w:val="0"/>
                <w:sz w:val="24"/>
                <w:szCs w:val="21"/>
                <w:highlight w:val="none"/>
                <w:lang w:val="en-US" w:eastAsia="zh-CN"/>
              </w:rPr>
              <w:t>XX公司质量管理业务场景数字化等级为X级</w:t>
            </w:r>
            <w:r>
              <w:rPr>
                <w:rFonts w:hint="eastAsia" w:ascii="Times New Roman" w:hAnsi="Times New Roman" w:eastAsia="仿宋_GB2312" w:cs="仿宋_GB2312"/>
                <w:bCs/>
                <w:snapToGrid w:val="0"/>
                <w:color w:val="auto"/>
                <w:kern w:val="0"/>
                <w:sz w:val="24"/>
                <w:szCs w:val="21"/>
                <w:highlight w:val="none"/>
              </w:rPr>
              <w:t>。</w:t>
            </w:r>
          </w:p>
        </w:tc>
      </w:tr>
      <w:tr w14:paraId="6153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90" w:type="pct"/>
            <w:vMerge w:val="continue"/>
            <w:noWrap w:val="0"/>
            <w:vAlign w:val="center"/>
          </w:tcPr>
          <w:p w14:paraId="17F53426">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90" w:type="pct"/>
            <w:vMerge w:val="restart"/>
            <w:noWrap w:val="0"/>
            <w:vAlign w:val="center"/>
          </w:tcPr>
          <w:p w14:paraId="0F7FE1E5">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Cs/>
                <w:snapToGrid w:val="0"/>
                <w:color w:val="auto"/>
                <w:kern w:val="0"/>
                <w:sz w:val="24"/>
                <w:szCs w:val="21"/>
                <w:highlight w:val="none"/>
              </w:rPr>
              <w:t>设备管理</w:t>
            </w:r>
            <w:r>
              <w:rPr>
                <w:rFonts w:hint="eastAsia" w:ascii="Times New Roman" w:hAnsi="Times New Roman" w:eastAsia="仿宋_GB2312" w:cs="仿宋_GB2312"/>
                <w:snapToGrid w:val="0"/>
                <w:color w:val="auto"/>
                <w:kern w:val="0"/>
                <w:sz w:val="24"/>
                <w:szCs w:val="21"/>
                <w:highlight w:val="none"/>
              </w:rPr>
              <w:t>*</w:t>
            </w:r>
          </w:p>
        </w:tc>
        <w:tc>
          <w:tcPr>
            <w:tcW w:w="924" w:type="pct"/>
            <w:noWrap w:val="0"/>
            <w:vAlign w:val="center"/>
          </w:tcPr>
          <w:p w14:paraId="50F570DA">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一级要求</w:t>
            </w:r>
          </w:p>
        </w:tc>
        <w:tc>
          <w:tcPr>
            <w:tcW w:w="995" w:type="pct"/>
            <w:gridSpan w:val="2"/>
            <w:noWrap w:val="0"/>
            <w:vAlign w:val="center"/>
          </w:tcPr>
          <w:p w14:paraId="41E8C6D1">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二级要求</w:t>
            </w:r>
          </w:p>
        </w:tc>
        <w:tc>
          <w:tcPr>
            <w:tcW w:w="1112" w:type="pct"/>
            <w:gridSpan w:val="3"/>
            <w:noWrap w:val="0"/>
            <w:vAlign w:val="center"/>
          </w:tcPr>
          <w:p w14:paraId="528BBFF9">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三级要求</w:t>
            </w:r>
          </w:p>
        </w:tc>
        <w:tc>
          <w:tcPr>
            <w:tcW w:w="985" w:type="pct"/>
            <w:noWrap w:val="0"/>
            <w:vAlign w:val="center"/>
          </w:tcPr>
          <w:p w14:paraId="77D1FD6A">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四级要求</w:t>
            </w:r>
          </w:p>
        </w:tc>
      </w:tr>
      <w:tr w14:paraId="636F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noWrap w:val="0"/>
            <w:vAlign w:val="center"/>
          </w:tcPr>
          <w:p w14:paraId="3AE846C1">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90" w:type="pct"/>
            <w:vMerge w:val="continue"/>
            <w:noWrap w:val="0"/>
            <w:vAlign w:val="center"/>
          </w:tcPr>
          <w:p w14:paraId="7492F8CE">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924" w:type="pct"/>
            <w:noWrap w:val="0"/>
            <w:vAlign w:val="top"/>
          </w:tcPr>
          <w:p w14:paraId="60A78143">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：通过人工或手持仪器开展设备点巡检，并应用信息技术工具辅助制定设备管理台账。</w:t>
            </w:r>
          </w:p>
        </w:tc>
        <w:tc>
          <w:tcPr>
            <w:tcW w:w="995" w:type="pct"/>
            <w:gridSpan w:val="2"/>
            <w:noWrap w:val="0"/>
            <w:vAlign w:val="top"/>
          </w:tcPr>
          <w:p w14:paraId="3A27439D">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：通过信息技术手段制定设备维护计划，开展设备点巡检、维护保养等功能，实现设备的规范化管理。</w:t>
            </w:r>
          </w:p>
        </w:tc>
        <w:tc>
          <w:tcPr>
            <w:tcW w:w="1112" w:type="pct"/>
            <w:gridSpan w:val="3"/>
            <w:noWrap w:val="0"/>
            <w:vAlign w:val="top"/>
          </w:tcPr>
          <w:p w14:paraId="36010B71">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：基于信息化系统实现设备关键运行参数数据的实时采集、故障分析和远程诊断，并依据设备关键运行参数等，实现设备综合效率(</w:t>
            </w:r>
            <w:r>
              <w:rPr>
                <w:rFonts w:ascii="Times New Roman" w:hAnsi="Times New Roman" w:eastAsia="仿宋_GB2312" w:cs="Arial"/>
                <w:bCs/>
                <w:snapToGrid w:val="0"/>
                <w:color w:val="auto"/>
                <w:kern w:val="0"/>
                <w:sz w:val="24"/>
                <w:szCs w:val="21"/>
                <w:highlight w:val="none"/>
              </w:rPr>
              <w:t>OEE</w:t>
            </w:r>
            <w:r>
              <w:rPr>
                <w:rFonts w:hint="eastAsia" w:ascii="Times New Roman" w:hAnsi="Times New Roman" w:eastAsia="仿宋_GB2312" w:cs="仿宋_GB2312"/>
                <w:bCs/>
                <w:snapToGrid w:val="0"/>
                <w:color w:val="auto"/>
                <w:kern w:val="0"/>
                <w:sz w:val="24"/>
                <w:szCs w:val="21"/>
                <w:highlight w:val="none"/>
              </w:rPr>
              <w:t>)统计。</w:t>
            </w:r>
          </w:p>
        </w:tc>
        <w:tc>
          <w:tcPr>
            <w:tcW w:w="985" w:type="pct"/>
            <w:noWrap w:val="0"/>
            <w:vAlign w:val="top"/>
          </w:tcPr>
          <w:p w14:paraId="547BFDCF">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：建立设备运行模型和设备故障知识库，实现设备故障自动预警及自动制定预测维护解决方案，并基于设备综合效率的分析等驱动工艺优化和生产作业计划优化。</w:t>
            </w:r>
          </w:p>
        </w:tc>
      </w:tr>
      <w:tr w14:paraId="2A15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tcBorders>
              <w:bottom w:val="nil"/>
            </w:tcBorders>
            <w:noWrap w:val="0"/>
            <w:vAlign w:val="center"/>
          </w:tcPr>
          <w:p w14:paraId="3E334D3B">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90" w:type="pct"/>
            <w:vMerge w:val="continue"/>
            <w:noWrap w:val="0"/>
            <w:vAlign w:val="center"/>
          </w:tcPr>
          <w:p w14:paraId="274E6B37">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018" w:type="pct"/>
            <w:gridSpan w:val="7"/>
            <w:noWrap w:val="0"/>
            <w:vAlign w:val="center"/>
          </w:tcPr>
          <w:p w14:paraId="1702337C">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实际部署情况</w:t>
            </w:r>
            <w:r>
              <w:rPr>
                <w:rFonts w:hint="eastAsia" w:ascii="Times New Roman" w:hAnsi="Times New Roman" w:eastAsia="仿宋_GB2312" w:cs="仿宋_GB2312"/>
                <w:bCs/>
                <w:snapToGrid w:val="0"/>
                <w:color w:val="auto"/>
                <w:kern w:val="0"/>
                <w:sz w:val="24"/>
                <w:szCs w:val="21"/>
                <w:highlight w:val="none"/>
              </w:rPr>
              <w:t>：</w:t>
            </w:r>
          </w:p>
          <w:p w14:paraId="21971469">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both"/>
              <w:textAlignment w:val="baseline"/>
              <w:rPr>
                <w:rFonts w:hint="default" w:ascii="Times New Roman" w:hAnsi="Times New Roman" w:eastAsia="仿宋_GB2312" w:cs="仿宋_GB2312"/>
                <w:bCs/>
                <w:i/>
                <w:iCs/>
                <w:snapToGrid w:val="0"/>
                <w:color w:val="auto"/>
                <w:kern w:val="0"/>
                <w:sz w:val="24"/>
                <w:szCs w:val="21"/>
                <w:highlight w:val="none"/>
                <w:lang w:val="en-US" w:eastAsia="zh-CN"/>
              </w:rPr>
            </w:pPr>
            <w:r>
              <w:rPr>
                <w:rFonts w:hint="eastAsia" w:ascii="Times New Roman" w:hAnsi="Times New Roman" w:eastAsia="仿宋_GB2312" w:cs="仿宋_GB2312"/>
                <w:b/>
                <w:snapToGrid w:val="0"/>
                <w:color w:val="auto"/>
                <w:kern w:val="0"/>
                <w:sz w:val="24"/>
                <w:szCs w:val="21"/>
                <w:highlight w:val="none"/>
                <w:lang w:val="en-US" w:eastAsia="zh-CN"/>
              </w:rPr>
              <w:t>相关证明文件：</w:t>
            </w:r>
            <w:r>
              <w:rPr>
                <w:rFonts w:hint="eastAsia" w:ascii="Times New Roman" w:hAnsi="Times New Roman" w:eastAsia="仿宋_GB2312" w:cs="仿宋_GB2312"/>
                <w:bCs/>
                <w:i/>
                <w:iCs/>
                <w:snapToGrid w:val="0"/>
                <w:color w:val="auto"/>
                <w:kern w:val="0"/>
                <w:sz w:val="24"/>
                <w:szCs w:val="21"/>
                <w:highlight w:val="none"/>
                <w:lang w:val="en-US" w:eastAsia="zh-CN"/>
              </w:rPr>
              <w:t>软件相关文档（用户手册、操作指南、功能规格说明书、培训材料、维护与支持文档、后台数据、系统日志等）、系统界面、系统运行等相关照片作为佐证材料。</w:t>
            </w:r>
          </w:p>
          <w:p w14:paraId="45FD565C">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结论</w:t>
            </w:r>
            <w:r>
              <w:rPr>
                <w:rFonts w:hint="eastAsia" w:ascii="Times New Roman" w:hAnsi="Times New Roman" w:eastAsia="仿宋_GB2312" w:cs="仿宋_GB2312"/>
                <w:bCs/>
                <w:snapToGrid w:val="0"/>
                <w:color w:val="auto"/>
                <w:kern w:val="0"/>
                <w:sz w:val="24"/>
                <w:szCs w:val="21"/>
                <w:highlight w:val="none"/>
              </w:rPr>
              <w:t>：</w:t>
            </w:r>
            <w:r>
              <w:rPr>
                <w:rFonts w:hint="eastAsia" w:ascii="Times New Roman" w:hAnsi="Times New Roman" w:eastAsia="仿宋_GB2312" w:cs="仿宋_GB2312"/>
                <w:b w:val="0"/>
                <w:bCs/>
                <w:snapToGrid w:val="0"/>
                <w:color w:val="auto"/>
                <w:kern w:val="0"/>
                <w:sz w:val="24"/>
                <w:szCs w:val="21"/>
                <w:highlight w:val="none"/>
                <w:lang w:val="en-US" w:eastAsia="zh-CN"/>
              </w:rPr>
              <w:t>XX公司设备管理业务场景数字化等级为X级</w:t>
            </w:r>
            <w:r>
              <w:rPr>
                <w:rFonts w:hint="eastAsia" w:ascii="Times New Roman" w:hAnsi="Times New Roman" w:eastAsia="仿宋_GB2312" w:cs="仿宋_GB2312"/>
                <w:bCs/>
                <w:snapToGrid w:val="0"/>
                <w:color w:val="auto"/>
                <w:kern w:val="0"/>
                <w:sz w:val="24"/>
                <w:szCs w:val="21"/>
                <w:highlight w:val="none"/>
              </w:rPr>
              <w:t>。</w:t>
            </w:r>
          </w:p>
        </w:tc>
      </w:tr>
      <w:tr w14:paraId="0B3F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restart"/>
            <w:tcBorders>
              <w:top w:val="nil"/>
            </w:tcBorders>
            <w:noWrap w:val="0"/>
            <w:vAlign w:val="center"/>
          </w:tcPr>
          <w:p w14:paraId="3A774B18">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p>
        </w:tc>
        <w:tc>
          <w:tcPr>
            <w:tcW w:w="490" w:type="pct"/>
            <w:vMerge w:val="restart"/>
            <w:noWrap w:val="0"/>
            <w:vAlign w:val="center"/>
          </w:tcPr>
          <w:p w14:paraId="0CAB80C1">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Cs/>
                <w:snapToGrid w:val="0"/>
                <w:color w:val="auto"/>
                <w:kern w:val="0"/>
                <w:sz w:val="24"/>
                <w:szCs w:val="21"/>
                <w:highlight w:val="none"/>
              </w:rPr>
              <w:t>安全生产</w:t>
            </w:r>
            <w:r>
              <w:rPr>
                <w:rFonts w:hint="eastAsia" w:ascii="Times New Roman" w:hAnsi="Times New Roman" w:eastAsia="仿宋_GB2312" w:cs="仿宋_GB2312"/>
                <w:snapToGrid w:val="0"/>
                <w:color w:val="auto"/>
                <w:kern w:val="0"/>
                <w:sz w:val="24"/>
                <w:szCs w:val="21"/>
                <w:highlight w:val="none"/>
              </w:rPr>
              <w:t>*</w:t>
            </w:r>
          </w:p>
        </w:tc>
        <w:tc>
          <w:tcPr>
            <w:tcW w:w="1003" w:type="pct"/>
            <w:gridSpan w:val="2"/>
            <w:noWrap w:val="0"/>
            <w:vAlign w:val="center"/>
          </w:tcPr>
          <w:p w14:paraId="4A31C5F2">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一级要求</w:t>
            </w:r>
          </w:p>
        </w:tc>
        <w:tc>
          <w:tcPr>
            <w:tcW w:w="1005" w:type="pct"/>
            <w:gridSpan w:val="2"/>
            <w:noWrap w:val="0"/>
            <w:vAlign w:val="center"/>
          </w:tcPr>
          <w:p w14:paraId="481AB39A">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二级要求</w:t>
            </w:r>
          </w:p>
        </w:tc>
        <w:tc>
          <w:tcPr>
            <w:tcW w:w="1005" w:type="pct"/>
            <w:noWrap w:val="0"/>
            <w:vAlign w:val="center"/>
          </w:tcPr>
          <w:p w14:paraId="44DC9030">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三级要求</w:t>
            </w:r>
          </w:p>
        </w:tc>
        <w:tc>
          <w:tcPr>
            <w:tcW w:w="1003" w:type="pct"/>
            <w:gridSpan w:val="2"/>
            <w:noWrap w:val="0"/>
            <w:vAlign w:val="center"/>
          </w:tcPr>
          <w:p w14:paraId="16FA796C">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四级要求</w:t>
            </w:r>
          </w:p>
        </w:tc>
      </w:tr>
      <w:tr w14:paraId="39AC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noWrap w:val="0"/>
            <w:vAlign w:val="center"/>
          </w:tcPr>
          <w:p w14:paraId="171CD179">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90" w:type="pct"/>
            <w:vMerge w:val="continue"/>
            <w:noWrap w:val="0"/>
            <w:vAlign w:val="center"/>
          </w:tcPr>
          <w:p w14:paraId="7F86778A">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1003" w:type="pct"/>
            <w:gridSpan w:val="2"/>
            <w:noWrap w:val="0"/>
            <w:vAlign w:val="top"/>
          </w:tcPr>
          <w:p w14:paraId="6E5ED4E9">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：应用信息技术工具辅助开展车间安全生产规范的制定及管理。</w:t>
            </w:r>
          </w:p>
        </w:tc>
        <w:tc>
          <w:tcPr>
            <w:tcW w:w="1005" w:type="pct"/>
            <w:gridSpan w:val="2"/>
            <w:noWrap w:val="0"/>
            <w:vAlign w:val="top"/>
          </w:tcPr>
          <w:p w14:paraId="7C038822">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：应用信息技术手段实现安全作业规范化管理，开展安全风险数据、重大危险源等在线监测。</w:t>
            </w:r>
          </w:p>
        </w:tc>
        <w:tc>
          <w:tcPr>
            <w:tcW w:w="1005" w:type="pct"/>
            <w:noWrap w:val="0"/>
            <w:vAlign w:val="top"/>
          </w:tcPr>
          <w:p w14:paraId="403BC3F2">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：实现危险废物存储、运输的全流程信息化管理，实现安全生产风险实时报警，建立安全应急预案，实现安全事故处理与相关部门及时协同。</w:t>
            </w:r>
          </w:p>
        </w:tc>
        <w:tc>
          <w:tcPr>
            <w:tcW w:w="1003" w:type="pct"/>
            <w:gridSpan w:val="2"/>
            <w:noWrap w:val="0"/>
            <w:vAlign w:val="top"/>
          </w:tcPr>
          <w:p w14:paraId="1F0E9254">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：基于安全作业、风险管控等数据的分析及建模，实现危险源的预防性管理、自动预警及响应处理。</w:t>
            </w:r>
          </w:p>
        </w:tc>
      </w:tr>
      <w:tr w14:paraId="776F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noWrap w:val="0"/>
            <w:vAlign w:val="center"/>
          </w:tcPr>
          <w:p w14:paraId="1B57D715">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90" w:type="pct"/>
            <w:vMerge w:val="continue"/>
            <w:noWrap w:val="0"/>
            <w:vAlign w:val="center"/>
          </w:tcPr>
          <w:p w14:paraId="62A22A16">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018" w:type="pct"/>
            <w:gridSpan w:val="7"/>
            <w:noWrap w:val="0"/>
            <w:vAlign w:val="center"/>
          </w:tcPr>
          <w:p w14:paraId="4A541072">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实际部署情况</w:t>
            </w:r>
            <w:r>
              <w:rPr>
                <w:rFonts w:hint="eastAsia" w:ascii="Times New Roman" w:hAnsi="Times New Roman" w:eastAsia="仿宋_GB2312" w:cs="仿宋_GB2312"/>
                <w:bCs/>
                <w:snapToGrid w:val="0"/>
                <w:color w:val="auto"/>
                <w:kern w:val="0"/>
                <w:sz w:val="24"/>
                <w:szCs w:val="21"/>
                <w:highlight w:val="none"/>
              </w:rPr>
              <w:t>：</w:t>
            </w:r>
          </w:p>
          <w:p w14:paraId="0B77BEE3">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both"/>
              <w:textAlignment w:val="baseline"/>
              <w:rPr>
                <w:rFonts w:hint="default" w:ascii="Times New Roman" w:hAnsi="Times New Roman" w:eastAsia="仿宋_GB2312" w:cs="仿宋_GB2312"/>
                <w:bCs/>
                <w:i/>
                <w:iCs/>
                <w:snapToGrid w:val="0"/>
                <w:color w:val="auto"/>
                <w:kern w:val="0"/>
                <w:sz w:val="24"/>
                <w:szCs w:val="21"/>
                <w:highlight w:val="none"/>
                <w:lang w:val="en-US" w:eastAsia="zh-CN"/>
              </w:rPr>
            </w:pPr>
            <w:r>
              <w:rPr>
                <w:rFonts w:hint="eastAsia" w:ascii="Times New Roman" w:hAnsi="Times New Roman" w:eastAsia="仿宋_GB2312" w:cs="仿宋_GB2312"/>
                <w:b/>
                <w:snapToGrid w:val="0"/>
                <w:color w:val="auto"/>
                <w:kern w:val="0"/>
                <w:sz w:val="24"/>
                <w:szCs w:val="21"/>
                <w:highlight w:val="none"/>
                <w:lang w:val="en-US" w:eastAsia="zh-CN"/>
              </w:rPr>
              <w:t>相关证明文件：</w:t>
            </w:r>
            <w:r>
              <w:rPr>
                <w:rFonts w:hint="eastAsia" w:ascii="Times New Roman" w:hAnsi="Times New Roman" w:eastAsia="仿宋_GB2312" w:cs="仿宋_GB2312"/>
                <w:bCs/>
                <w:i/>
                <w:iCs/>
                <w:snapToGrid w:val="0"/>
                <w:color w:val="auto"/>
                <w:kern w:val="0"/>
                <w:sz w:val="24"/>
                <w:szCs w:val="21"/>
                <w:highlight w:val="none"/>
                <w:lang w:val="en-US" w:eastAsia="zh-CN"/>
              </w:rPr>
              <w:t>软件相关文档（用户手册、操作指南、功能规格说明书、培训材料、维护与支持文档、后台数据、系统日志等）、系统界面、系统运行等相关照片作为佐证材料。</w:t>
            </w:r>
          </w:p>
          <w:p w14:paraId="440F700C">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left"/>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结论</w:t>
            </w:r>
            <w:r>
              <w:rPr>
                <w:rFonts w:hint="eastAsia" w:ascii="Times New Roman" w:hAnsi="Times New Roman" w:eastAsia="仿宋_GB2312" w:cs="仿宋_GB2312"/>
                <w:bCs/>
                <w:snapToGrid w:val="0"/>
                <w:color w:val="auto"/>
                <w:kern w:val="0"/>
                <w:sz w:val="24"/>
                <w:szCs w:val="21"/>
                <w:highlight w:val="none"/>
              </w:rPr>
              <w:t>：</w:t>
            </w:r>
            <w:r>
              <w:rPr>
                <w:rFonts w:hint="eastAsia" w:ascii="Times New Roman" w:hAnsi="Times New Roman" w:eastAsia="仿宋_GB2312" w:cs="仿宋_GB2312"/>
                <w:b w:val="0"/>
                <w:bCs/>
                <w:snapToGrid w:val="0"/>
                <w:color w:val="auto"/>
                <w:kern w:val="0"/>
                <w:sz w:val="24"/>
                <w:szCs w:val="21"/>
                <w:highlight w:val="none"/>
                <w:lang w:val="en-US" w:eastAsia="zh-CN"/>
              </w:rPr>
              <w:t>XX公司安全生产业务场景数字化等级为X级</w:t>
            </w:r>
            <w:r>
              <w:rPr>
                <w:rFonts w:hint="eastAsia" w:ascii="Times New Roman" w:hAnsi="Times New Roman" w:eastAsia="仿宋_GB2312" w:cs="仿宋_GB2312"/>
                <w:bCs/>
                <w:snapToGrid w:val="0"/>
                <w:color w:val="auto"/>
                <w:kern w:val="0"/>
                <w:sz w:val="24"/>
                <w:szCs w:val="21"/>
                <w:highlight w:val="none"/>
              </w:rPr>
              <w:t>。</w:t>
            </w:r>
          </w:p>
        </w:tc>
      </w:tr>
      <w:tr w14:paraId="41AB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noWrap w:val="0"/>
            <w:vAlign w:val="center"/>
          </w:tcPr>
          <w:p w14:paraId="7BFFF8D0">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90" w:type="pct"/>
            <w:vMerge w:val="restart"/>
            <w:noWrap w:val="0"/>
            <w:vAlign w:val="center"/>
          </w:tcPr>
          <w:p w14:paraId="16966506">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Cs/>
                <w:snapToGrid w:val="0"/>
                <w:color w:val="auto"/>
                <w:kern w:val="0"/>
                <w:sz w:val="24"/>
                <w:szCs w:val="21"/>
                <w:highlight w:val="none"/>
              </w:rPr>
              <w:t>能耗管理</w:t>
            </w:r>
            <w:r>
              <w:rPr>
                <w:rFonts w:hint="eastAsia" w:ascii="Times New Roman" w:hAnsi="Times New Roman" w:eastAsia="仿宋_GB2312" w:cs="仿宋_GB2312"/>
                <w:snapToGrid w:val="0"/>
                <w:color w:val="auto"/>
                <w:kern w:val="0"/>
                <w:sz w:val="24"/>
                <w:szCs w:val="21"/>
                <w:highlight w:val="none"/>
              </w:rPr>
              <w:t>*</w:t>
            </w:r>
          </w:p>
        </w:tc>
        <w:tc>
          <w:tcPr>
            <w:tcW w:w="1003" w:type="pct"/>
            <w:gridSpan w:val="2"/>
            <w:noWrap w:val="0"/>
            <w:vAlign w:val="center"/>
          </w:tcPr>
          <w:p w14:paraId="522F63B4">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一级要求</w:t>
            </w:r>
          </w:p>
        </w:tc>
        <w:tc>
          <w:tcPr>
            <w:tcW w:w="1005" w:type="pct"/>
            <w:gridSpan w:val="2"/>
            <w:noWrap w:val="0"/>
            <w:vAlign w:val="center"/>
          </w:tcPr>
          <w:p w14:paraId="58B15B8D">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二级要求</w:t>
            </w:r>
          </w:p>
        </w:tc>
        <w:tc>
          <w:tcPr>
            <w:tcW w:w="1005" w:type="pct"/>
            <w:noWrap w:val="0"/>
            <w:vAlign w:val="center"/>
          </w:tcPr>
          <w:p w14:paraId="16C46486">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三级要求</w:t>
            </w:r>
          </w:p>
        </w:tc>
        <w:tc>
          <w:tcPr>
            <w:tcW w:w="1003" w:type="pct"/>
            <w:gridSpan w:val="2"/>
            <w:noWrap w:val="0"/>
            <w:vAlign w:val="center"/>
          </w:tcPr>
          <w:p w14:paraId="621E5A75">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四级要求</w:t>
            </w:r>
          </w:p>
        </w:tc>
      </w:tr>
      <w:tr w14:paraId="1253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noWrap w:val="0"/>
            <w:vAlign w:val="center"/>
          </w:tcPr>
          <w:p w14:paraId="6A1C4542">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90" w:type="pct"/>
            <w:vMerge w:val="continue"/>
            <w:noWrap w:val="0"/>
            <w:vAlign w:val="center"/>
          </w:tcPr>
          <w:p w14:paraId="3DD04157">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1003" w:type="pct"/>
            <w:gridSpan w:val="2"/>
            <w:noWrap w:val="0"/>
            <w:vAlign w:val="top"/>
          </w:tcPr>
          <w:p w14:paraId="5DC7FE60">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：应用信息技术工具(如电子表格、云存储等)辅助人工进行能耗数据记录。</w:t>
            </w:r>
          </w:p>
        </w:tc>
        <w:tc>
          <w:tcPr>
            <w:tcW w:w="1005" w:type="pct"/>
            <w:gridSpan w:val="2"/>
            <w:noWrap w:val="0"/>
            <w:vAlign w:val="top"/>
          </w:tcPr>
          <w:p w14:paraId="4690E6E5">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：应用信息化系统采集和管理水、电、气、液等能耗数据，实现基于能耗数据的统计分析，实现规范化管理。</w:t>
            </w:r>
          </w:p>
        </w:tc>
        <w:tc>
          <w:tcPr>
            <w:tcW w:w="1005" w:type="pct"/>
            <w:noWrap w:val="0"/>
            <w:vAlign w:val="top"/>
          </w:tcPr>
          <w:p w14:paraId="514F102A">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：应用信息化系统或平台，实时采集和管理水、电、气、液以及影响设备能耗的关键数据，实现设备能耗的监测分析与相关部门协同管控优化。</w:t>
            </w:r>
          </w:p>
        </w:tc>
        <w:tc>
          <w:tcPr>
            <w:tcW w:w="1003" w:type="pct"/>
            <w:gridSpan w:val="2"/>
            <w:noWrap w:val="0"/>
            <w:vAlign w:val="top"/>
          </w:tcPr>
          <w:p w14:paraId="1769FA2F">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：建立设备能耗监测与优化算法模型，实现设备能耗实时监测、能源转化效率分析、未来能耗预测及能源优化调度等。</w:t>
            </w:r>
          </w:p>
        </w:tc>
      </w:tr>
      <w:tr w14:paraId="0775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noWrap w:val="0"/>
            <w:vAlign w:val="center"/>
          </w:tcPr>
          <w:p w14:paraId="2C3EA64A">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90" w:type="pct"/>
            <w:vMerge w:val="continue"/>
            <w:noWrap w:val="0"/>
            <w:vAlign w:val="center"/>
          </w:tcPr>
          <w:p w14:paraId="7CA744D4">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018" w:type="pct"/>
            <w:gridSpan w:val="7"/>
            <w:noWrap w:val="0"/>
            <w:vAlign w:val="center"/>
          </w:tcPr>
          <w:p w14:paraId="4CB2ABB6">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实际部署情况</w:t>
            </w:r>
            <w:r>
              <w:rPr>
                <w:rFonts w:hint="eastAsia" w:ascii="Times New Roman" w:hAnsi="Times New Roman" w:eastAsia="仿宋_GB2312" w:cs="仿宋_GB2312"/>
                <w:bCs/>
                <w:snapToGrid w:val="0"/>
                <w:color w:val="auto"/>
                <w:kern w:val="0"/>
                <w:sz w:val="24"/>
                <w:szCs w:val="21"/>
                <w:highlight w:val="none"/>
              </w:rPr>
              <w:t>：</w:t>
            </w:r>
          </w:p>
          <w:p w14:paraId="0B55D4FB">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both"/>
              <w:textAlignment w:val="baseline"/>
              <w:rPr>
                <w:rFonts w:hint="default" w:ascii="Times New Roman" w:hAnsi="Times New Roman" w:eastAsia="仿宋_GB2312" w:cs="仿宋_GB2312"/>
                <w:bCs/>
                <w:i/>
                <w:iCs/>
                <w:snapToGrid w:val="0"/>
                <w:color w:val="auto"/>
                <w:kern w:val="0"/>
                <w:sz w:val="24"/>
                <w:szCs w:val="21"/>
                <w:highlight w:val="none"/>
                <w:lang w:val="en-US" w:eastAsia="zh-CN"/>
              </w:rPr>
            </w:pPr>
            <w:r>
              <w:rPr>
                <w:rFonts w:hint="eastAsia" w:ascii="Times New Roman" w:hAnsi="Times New Roman" w:eastAsia="仿宋_GB2312" w:cs="仿宋_GB2312"/>
                <w:b/>
                <w:snapToGrid w:val="0"/>
                <w:color w:val="auto"/>
                <w:kern w:val="0"/>
                <w:sz w:val="24"/>
                <w:szCs w:val="21"/>
                <w:highlight w:val="none"/>
                <w:lang w:val="en-US" w:eastAsia="zh-CN"/>
              </w:rPr>
              <w:t>相关证明文件：</w:t>
            </w:r>
            <w:r>
              <w:rPr>
                <w:rFonts w:hint="eastAsia" w:ascii="Times New Roman" w:hAnsi="Times New Roman" w:eastAsia="仿宋_GB2312" w:cs="仿宋_GB2312"/>
                <w:bCs/>
                <w:i/>
                <w:iCs/>
                <w:snapToGrid w:val="0"/>
                <w:color w:val="auto"/>
                <w:kern w:val="0"/>
                <w:sz w:val="24"/>
                <w:szCs w:val="21"/>
                <w:highlight w:val="none"/>
                <w:lang w:val="en-US" w:eastAsia="zh-CN"/>
              </w:rPr>
              <w:t>软件相关文档（用户手册、操作指南、功能规格说明书、培训材料、维护与支持文档、后台数据、系统日志等）、系统界面、系统运行等相关照片作为佐证材料。</w:t>
            </w:r>
          </w:p>
          <w:p w14:paraId="1D5B22DC">
            <w:pPr>
              <w:keepNext w:val="0"/>
              <w:keepLines w:val="0"/>
              <w:pageBreakBefore w:val="0"/>
              <w:widowControl w:val="0"/>
              <w:kinsoku w:val="0"/>
              <w:wordWrap/>
              <w:overflowPunct/>
              <w:topLinePunct w:val="0"/>
              <w:autoSpaceDE/>
              <w:autoSpaceDN/>
              <w:bidi w:val="0"/>
              <w:adjustRightInd w:val="0"/>
              <w:snapToGrid w:val="0"/>
              <w:spacing w:line="360" w:lineRule="exact"/>
              <w:ind w:firstLine="0" w:firstLineChars="0"/>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结论</w:t>
            </w:r>
            <w:r>
              <w:rPr>
                <w:rFonts w:hint="eastAsia" w:ascii="Times New Roman" w:hAnsi="Times New Roman" w:eastAsia="仿宋_GB2312" w:cs="仿宋_GB2312"/>
                <w:bCs/>
                <w:snapToGrid w:val="0"/>
                <w:color w:val="auto"/>
                <w:kern w:val="0"/>
                <w:sz w:val="24"/>
                <w:szCs w:val="21"/>
                <w:highlight w:val="none"/>
              </w:rPr>
              <w:t>：</w:t>
            </w:r>
            <w:r>
              <w:rPr>
                <w:rFonts w:hint="eastAsia" w:ascii="Times New Roman" w:hAnsi="Times New Roman" w:eastAsia="仿宋_GB2312" w:cs="仿宋_GB2312"/>
                <w:b w:val="0"/>
                <w:bCs/>
                <w:snapToGrid w:val="0"/>
                <w:color w:val="auto"/>
                <w:kern w:val="0"/>
                <w:sz w:val="24"/>
                <w:szCs w:val="21"/>
                <w:highlight w:val="none"/>
                <w:lang w:val="en-US" w:eastAsia="zh-CN"/>
              </w:rPr>
              <w:t>XX公司能耗管理业务场景数字化等级为X级</w:t>
            </w:r>
            <w:r>
              <w:rPr>
                <w:rFonts w:hint="eastAsia" w:ascii="Times New Roman" w:hAnsi="Times New Roman" w:eastAsia="仿宋_GB2312" w:cs="仿宋_GB2312"/>
                <w:bCs/>
                <w:snapToGrid w:val="0"/>
                <w:color w:val="auto"/>
                <w:kern w:val="0"/>
                <w:sz w:val="24"/>
                <w:szCs w:val="21"/>
                <w:highlight w:val="none"/>
              </w:rPr>
              <w:t>。</w:t>
            </w:r>
          </w:p>
        </w:tc>
      </w:tr>
    </w:tbl>
    <w:p w14:paraId="796654BA">
      <w:pPr>
        <w:keepNext/>
        <w:widowControl w:val="0"/>
        <w:kinsoku w:val="0"/>
        <w:autoSpaceDE/>
        <w:autoSpaceDN/>
        <w:bidi w:val="0"/>
        <w:adjustRightInd w:val="0"/>
        <w:snapToGrid w:val="0"/>
        <w:spacing w:line="560" w:lineRule="exact"/>
        <w:ind w:firstLine="640" w:firstLineChars="200"/>
        <w:jc w:val="both"/>
        <w:textAlignment w:val="baseline"/>
        <w:outlineLvl w:val="2"/>
        <w:rPr>
          <w:rFonts w:hint="default" w:ascii="Times New Roman" w:hAnsi="Times New Roman" w:eastAsia="方正楷体_GB2312" w:cs="Times New Roman"/>
          <w:bCs/>
          <w:snapToGrid w:val="0"/>
          <w:color w:val="auto"/>
          <w:kern w:val="0"/>
          <w:sz w:val="32"/>
          <w:szCs w:val="28"/>
          <w:highlight w:val="none"/>
          <w:lang w:val="en-US" w:eastAsia="zh-CN" w:bidi="ar-SA"/>
        </w:rPr>
      </w:pPr>
      <w:bookmarkStart w:id="8" w:name="_Toc9426"/>
      <w:r>
        <w:rPr>
          <w:rFonts w:hint="eastAsia" w:ascii="Times New Roman" w:hAnsi="Times New Roman" w:eastAsia="方正楷体_GB2312" w:cs="Times New Roman"/>
          <w:bCs/>
          <w:snapToGrid w:val="0"/>
          <w:color w:val="auto"/>
          <w:kern w:val="0"/>
          <w:sz w:val="32"/>
          <w:szCs w:val="28"/>
          <w:highlight w:val="none"/>
          <w:lang w:val="en-US" w:eastAsia="zh-CN" w:bidi="ar-SA"/>
        </w:rPr>
        <w:t>（三）供应链数字化</w:t>
      </w:r>
      <w:bookmarkEnd w:id="8"/>
    </w:p>
    <w:p w14:paraId="4B5B693C">
      <w:pPr>
        <w:kinsoku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default" w:ascii="Times New Roman" w:hAnsi="Times New Roman" w:eastAsia="仿宋_GB2312" w:cs="Arial"/>
          <w:snapToGrid w:val="0"/>
          <w:color w:val="auto"/>
          <w:kern w:val="0"/>
          <w:sz w:val="32"/>
          <w:szCs w:val="21"/>
          <w:highlight w:val="none"/>
          <w:lang w:val="en-US" w:eastAsia="zh-CN"/>
        </w:rPr>
        <w:t>在</w:t>
      </w:r>
      <w:r>
        <w:rPr>
          <w:rFonts w:hint="eastAsia" w:ascii="Times New Roman" w:hAnsi="Times New Roman" w:eastAsia="仿宋_GB2312" w:cs="Arial"/>
          <w:snapToGrid w:val="0"/>
          <w:color w:val="auto"/>
          <w:kern w:val="0"/>
          <w:sz w:val="32"/>
          <w:szCs w:val="21"/>
          <w:highlight w:val="none"/>
          <w:lang w:val="en-US" w:eastAsia="zh-CN"/>
        </w:rPr>
        <w:t>供应链</w:t>
      </w:r>
      <w:r>
        <w:rPr>
          <w:rFonts w:hint="default" w:ascii="Times New Roman" w:hAnsi="Times New Roman" w:eastAsia="仿宋_GB2312" w:cs="Arial"/>
          <w:snapToGrid w:val="0"/>
          <w:color w:val="auto"/>
          <w:kern w:val="0"/>
          <w:sz w:val="32"/>
          <w:szCs w:val="21"/>
          <w:highlight w:val="none"/>
          <w:lang w:val="en-US" w:eastAsia="zh-CN"/>
        </w:rPr>
        <w:t>数字化方面，XX和XX业务场景等级为零级，XX业务场景等级为一级，XX业务场景等级为二级，XX业务场景等级为三级，XX业务场景等级为四级，具体情况如下：</w:t>
      </w:r>
    </w:p>
    <w:p w14:paraId="16465488">
      <w:pPr>
        <w:keepNext w:val="0"/>
        <w:keepLines w:val="0"/>
        <w:pageBreakBefore w:val="0"/>
        <w:widowControl w:val="0"/>
        <w:kinsoku w:val="0"/>
        <w:wordWrap/>
        <w:overflowPunct/>
        <w:topLinePunct w:val="0"/>
        <w:autoSpaceDE/>
        <w:autoSpaceDN/>
        <w:bidi w:val="0"/>
        <w:adjustRightInd w:val="0"/>
        <w:snapToGrid w:val="0"/>
        <w:spacing w:line="560" w:lineRule="exact"/>
        <w:ind w:firstLine="0" w:firstLineChars="0"/>
        <w:jc w:val="center"/>
        <w:textAlignment w:val="baseline"/>
        <w:rPr>
          <w:rFonts w:hint="default" w:ascii="Times New Roman" w:hAnsi="Times New Roman" w:eastAsia="黑体" w:cs="Arial"/>
          <w:snapToGrid w:val="0"/>
          <w:color w:val="auto"/>
          <w:kern w:val="0"/>
          <w:sz w:val="28"/>
          <w:szCs w:val="21"/>
          <w:highlight w:val="none"/>
          <w:lang w:val="en-US" w:eastAsia="zh-CN"/>
        </w:rPr>
      </w:pPr>
      <w:r>
        <w:rPr>
          <w:rFonts w:hint="eastAsia" w:ascii="Times New Roman" w:hAnsi="Times New Roman" w:eastAsia="黑体" w:cs="Arial"/>
          <w:snapToGrid w:val="0"/>
          <w:color w:val="auto"/>
          <w:kern w:val="0"/>
          <w:sz w:val="28"/>
          <w:szCs w:val="21"/>
          <w:highlight w:val="none"/>
          <w:lang w:val="en-US" w:eastAsia="zh-CN"/>
        </w:rPr>
        <w:t>表7  XX公司供应链数字化场景等级情况</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889"/>
        <w:gridCol w:w="1551"/>
        <w:gridCol w:w="1966"/>
        <w:gridCol w:w="1888"/>
        <w:gridCol w:w="1897"/>
      </w:tblGrid>
      <w:tr w14:paraId="5B37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8" w:type="pct"/>
            <w:noWrap w:val="0"/>
            <w:vAlign w:val="center"/>
          </w:tcPr>
          <w:p w14:paraId="3B8964A2">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一级指标</w:t>
            </w:r>
          </w:p>
        </w:tc>
        <w:tc>
          <w:tcPr>
            <w:tcW w:w="491" w:type="pct"/>
            <w:noWrap w:val="0"/>
            <w:vAlign w:val="center"/>
          </w:tcPr>
          <w:p w14:paraId="4F8D85CA">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二级指标</w:t>
            </w:r>
          </w:p>
        </w:tc>
        <w:tc>
          <w:tcPr>
            <w:tcW w:w="4030" w:type="pct"/>
            <w:gridSpan w:val="4"/>
            <w:noWrap w:val="0"/>
            <w:vAlign w:val="center"/>
          </w:tcPr>
          <w:p w14:paraId="4896932B">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等级判定要求</w:t>
            </w:r>
          </w:p>
        </w:tc>
      </w:tr>
      <w:tr w14:paraId="0D554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restart"/>
            <w:noWrap w:val="0"/>
            <w:vAlign w:val="center"/>
          </w:tcPr>
          <w:p w14:paraId="48C40754">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Cs/>
                <w:snapToGrid w:val="0"/>
                <w:color w:val="auto"/>
                <w:kern w:val="0"/>
                <w:sz w:val="24"/>
                <w:szCs w:val="21"/>
                <w:highlight w:val="none"/>
              </w:rPr>
              <w:t>供应链数字化</w:t>
            </w:r>
          </w:p>
        </w:tc>
        <w:tc>
          <w:tcPr>
            <w:tcW w:w="491" w:type="pct"/>
            <w:vMerge w:val="restart"/>
            <w:noWrap w:val="0"/>
            <w:vAlign w:val="center"/>
          </w:tcPr>
          <w:p w14:paraId="52BD76C2">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Cs/>
                <w:snapToGrid w:val="0"/>
                <w:color w:val="auto"/>
                <w:kern w:val="0"/>
                <w:sz w:val="24"/>
                <w:szCs w:val="21"/>
                <w:highlight w:val="none"/>
              </w:rPr>
              <w:t>采购</w:t>
            </w:r>
          </w:p>
          <w:p w14:paraId="09CB8629">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Cs/>
                <w:snapToGrid w:val="0"/>
                <w:color w:val="auto"/>
                <w:kern w:val="0"/>
                <w:sz w:val="24"/>
                <w:szCs w:val="21"/>
                <w:highlight w:val="none"/>
              </w:rPr>
              <w:t>管理</w:t>
            </w:r>
            <w:r>
              <w:rPr>
                <w:rFonts w:hint="eastAsia" w:ascii="Times New Roman" w:hAnsi="Times New Roman" w:eastAsia="仿宋_GB2312" w:cs="仿宋_GB2312"/>
                <w:snapToGrid w:val="0"/>
                <w:color w:val="auto"/>
                <w:kern w:val="0"/>
                <w:sz w:val="24"/>
                <w:szCs w:val="21"/>
                <w:highlight w:val="none"/>
              </w:rPr>
              <w:t>*</w:t>
            </w:r>
          </w:p>
        </w:tc>
        <w:tc>
          <w:tcPr>
            <w:tcW w:w="856" w:type="pct"/>
            <w:noWrap w:val="0"/>
            <w:vAlign w:val="center"/>
          </w:tcPr>
          <w:p w14:paraId="08648D6E">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一级要求</w:t>
            </w:r>
          </w:p>
        </w:tc>
        <w:tc>
          <w:tcPr>
            <w:tcW w:w="1085" w:type="pct"/>
            <w:noWrap w:val="0"/>
            <w:vAlign w:val="center"/>
          </w:tcPr>
          <w:p w14:paraId="394B6FBB">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二级要求</w:t>
            </w:r>
          </w:p>
        </w:tc>
        <w:tc>
          <w:tcPr>
            <w:tcW w:w="1042" w:type="pct"/>
            <w:noWrap w:val="0"/>
            <w:vAlign w:val="center"/>
          </w:tcPr>
          <w:p w14:paraId="297B9836">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三级要求</w:t>
            </w:r>
          </w:p>
        </w:tc>
        <w:tc>
          <w:tcPr>
            <w:tcW w:w="1046" w:type="pct"/>
            <w:noWrap w:val="0"/>
            <w:vAlign w:val="center"/>
          </w:tcPr>
          <w:p w14:paraId="687EF312">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四级要求</w:t>
            </w:r>
          </w:p>
        </w:tc>
      </w:tr>
      <w:tr w14:paraId="67F4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continue"/>
            <w:noWrap w:val="0"/>
            <w:vAlign w:val="center"/>
          </w:tcPr>
          <w:p w14:paraId="1DBAAB59">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91" w:type="pct"/>
            <w:vMerge w:val="continue"/>
            <w:noWrap w:val="0"/>
            <w:vAlign w:val="center"/>
          </w:tcPr>
          <w:p w14:paraId="0E4D7663">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856" w:type="pct"/>
            <w:noWrap w:val="0"/>
            <w:vAlign w:val="top"/>
          </w:tcPr>
          <w:p w14:paraId="41989BA4">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：借助信息技术工具（如电子表格、云存储等)，辅助记录采购订单信息和采购过程信息。</w:t>
            </w:r>
          </w:p>
        </w:tc>
        <w:tc>
          <w:tcPr>
            <w:tcW w:w="1085" w:type="pct"/>
            <w:noWrap w:val="0"/>
            <w:vAlign w:val="top"/>
          </w:tcPr>
          <w:p w14:paraId="37B5AC87">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：应用信息化系统对采购管理信息(如采购需求、采购订单、采购过程或供应商等)进行规范化管理。</w:t>
            </w:r>
          </w:p>
        </w:tc>
        <w:tc>
          <w:tcPr>
            <w:tcW w:w="1042" w:type="pct"/>
            <w:noWrap w:val="0"/>
            <w:vAlign w:val="top"/>
          </w:tcPr>
          <w:p w14:paraId="7A7DCDE8">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：实现供应商管理、询报比价、采购计划、采购执行的全过程管理，实现应用采购信息化系统与生产、仓储、财务等信息化系统的数字化协同。</w:t>
            </w:r>
          </w:p>
        </w:tc>
        <w:tc>
          <w:tcPr>
            <w:tcW w:w="1046" w:type="pct"/>
            <w:noWrap w:val="0"/>
            <w:vAlign w:val="top"/>
          </w:tcPr>
          <w:p w14:paraId="6C9A70DE">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：运用人工智能等前沿技术，实现采购与内外部供应链之间的数字化协同，并实现供应链风险预警预测，动态优化采购策略和方案。</w:t>
            </w:r>
          </w:p>
        </w:tc>
      </w:tr>
      <w:tr w14:paraId="2541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continue"/>
            <w:noWrap w:val="0"/>
            <w:vAlign w:val="center"/>
          </w:tcPr>
          <w:p w14:paraId="1A6E003F">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91" w:type="pct"/>
            <w:vMerge w:val="continue"/>
            <w:noWrap w:val="0"/>
            <w:vAlign w:val="center"/>
          </w:tcPr>
          <w:p w14:paraId="21E542F5">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030" w:type="pct"/>
            <w:gridSpan w:val="4"/>
            <w:noWrap w:val="0"/>
            <w:vAlign w:val="center"/>
          </w:tcPr>
          <w:p w14:paraId="22A4E5F5">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实际部署情况</w:t>
            </w:r>
            <w:r>
              <w:rPr>
                <w:rFonts w:hint="eastAsia" w:ascii="Times New Roman" w:hAnsi="Times New Roman" w:eastAsia="仿宋_GB2312" w:cs="仿宋_GB2312"/>
                <w:bCs/>
                <w:snapToGrid w:val="0"/>
                <w:color w:val="auto"/>
                <w:kern w:val="0"/>
                <w:sz w:val="24"/>
                <w:szCs w:val="21"/>
                <w:highlight w:val="none"/>
              </w:rPr>
              <w:t>：</w:t>
            </w:r>
          </w:p>
          <w:p w14:paraId="06588787">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both"/>
              <w:textAlignment w:val="baseline"/>
              <w:rPr>
                <w:rFonts w:hint="default" w:ascii="Times New Roman" w:hAnsi="Times New Roman" w:eastAsia="仿宋_GB2312" w:cs="仿宋_GB2312"/>
                <w:bCs/>
                <w:i/>
                <w:iCs/>
                <w:snapToGrid w:val="0"/>
                <w:color w:val="auto"/>
                <w:kern w:val="0"/>
                <w:sz w:val="24"/>
                <w:szCs w:val="21"/>
                <w:highlight w:val="none"/>
                <w:lang w:val="en-US" w:eastAsia="zh-CN"/>
              </w:rPr>
            </w:pPr>
            <w:r>
              <w:rPr>
                <w:rFonts w:hint="eastAsia" w:ascii="Times New Roman" w:hAnsi="Times New Roman" w:eastAsia="仿宋_GB2312" w:cs="仿宋_GB2312"/>
                <w:b/>
                <w:snapToGrid w:val="0"/>
                <w:color w:val="auto"/>
                <w:kern w:val="0"/>
                <w:sz w:val="24"/>
                <w:szCs w:val="21"/>
                <w:highlight w:val="none"/>
                <w:lang w:val="en-US" w:eastAsia="zh-CN"/>
              </w:rPr>
              <w:t>相关证明文件：</w:t>
            </w:r>
            <w:r>
              <w:rPr>
                <w:rFonts w:hint="eastAsia" w:ascii="Times New Roman" w:hAnsi="Times New Roman" w:eastAsia="仿宋_GB2312" w:cs="仿宋_GB2312"/>
                <w:bCs/>
                <w:i/>
                <w:iCs/>
                <w:snapToGrid w:val="0"/>
                <w:color w:val="auto"/>
                <w:kern w:val="0"/>
                <w:sz w:val="24"/>
                <w:szCs w:val="21"/>
                <w:highlight w:val="none"/>
                <w:lang w:val="en-US" w:eastAsia="zh-CN"/>
              </w:rPr>
              <w:t>软件相关文档（用户手册、操作指南、功能规格说明书、培训材料、维护与支持文档、后台数据、系统日志等）、系统界面、系统运行等相关照片作为佐证材料。</w:t>
            </w:r>
          </w:p>
          <w:p w14:paraId="00258F9F">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结论：</w:t>
            </w:r>
            <w:r>
              <w:rPr>
                <w:rFonts w:hint="eastAsia" w:ascii="Times New Roman" w:hAnsi="Times New Roman" w:eastAsia="仿宋_GB2312" w:cs="仿宋_GB2312"/>
                <w:b w:val="0"/>
                <w:bCs/>
                <w:snapToGrid w:val="0"/>
                <w:color w:val="auto"/>
                <w:kern w:val="0"/>
                <w:sz w:val="24"/>
                <w:szCs w:val="21"/>
                <w:highlight w:val="none"/>
                <w:lang w:val="en-US" w:eastAsia="zh-CN"/>
              </w:rPr>
              <w:t>XX公司采购管理业务场景数字化等级为X级</w:t>
            </w:r>
            <w:r>
              <w:rPr>
                <w:rFonts w:hint="eastAsia" w:ascii="Times New Roman" w:hAnsi="Times New Roman" w:eastAsia="仿宋_GB2312" w:cs="仿宋_GB2312"/>
                <w:bCs/>
                <w:snapToGrid w:val="0"/>
                <w:color w:val="auto"/>
                <w:kern w:val="0"/>
                <w:sz w:val="24"/>
                <w:szCs w:val="21"/>
                <w:highlight w:val="none"/>
              </w:rPr>
              <w:t>。</w:t>
            </w:r>
          </w:p>
        </w:tc>
      </w:tr>
      <w:tr w14:paraId="1FB2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continue"/>
            <w:noWrap w:val="0"/>
            <w:vAlign w:val="center"/>
          </w:tcPr>
          <w:p w14:paraId="51045136">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91" w:type="pct"/>
            <w:vMerge w:val="restart"/>
            <w:noWrap w:val="0"/>
            <w:vAlign w:val="center"/>
          </w:tcPr>
          <w:p w14:paraId="4360199D">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Cs/>
                <w:snapToGrid w:val="0"/>
                <w:color w:val="auto"/>
                <w:kern w:val="0"/>
                <w:sz w:val="24"/>
                <w:szCs w:val="21"/>
                <w:highlight w:val="none"/>
              </w:rPr>
              <w:t>仓储</w:t>
            </w:r>
          </w:p>
          <w:p w14:paraId="7CA1C6AB">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Cs/>
                <w:snapToGrid w:val="0"/>
                <w:color w:val="auto"/>
                <w:kern w:val="0"/>
                <w:sz w:val="24"/>
                <w:szCs w:val="21"/>
                <w:highlight w:val="none"/>
              </w:rPr>
              <w:t>物流</w:t>
            </w:r>
            <w:r>
              <w:rPr>
                <w:rFonts w:hint="eastAsia" w:ascii="Times New Roman" w:hAnsi="Times New Roman" w:eastAsia="仿宋_GB2312" w:cs="仿宋_GB2312"/>
                <w:snapToGrid w:val="0"/>
                <w:color w:val="auto"/>
                <w:kern w:val="0"/>
                <w:sz w:val="24"/>
                <w:szCs w:val="21"/>
                <w:highlight w:val="none"/>
              </w:rPr>
              <w:t>*</w:t>
            </w:r>
          </w:p>
        </w:tc>
        <w:tc>
          <w:tcPr>
            <w:tcW w:w="856" w:type="pct"/>
            <w:noWrap w:val="0"/>
            <w:vAlign w:val="center"/>
          </w:tcPr>
          <w:p w14:paraId="4A292EFD">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一级要求</w:t>
            </w:r>
          </w:p>
        </w:tc>
        <w:tc>
          <w:tcPr>
            <w:tcW w:w="1085" w:type="pct"/>
            <w:noWrap w:val="0"/>
            <w:vAlign w:val="center"/>
          </w:tcPr>
          <w:p w14:paraId="32269493">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二级要求</w:t>
            </w:r>
          </w:p>
        </w:tc>
        <w:tc>
          <w:tcPr>
            <w:tcW w:w="1042" w:type="pct"/>
            <w:noWrap w:val="0"/>
            <w:vAlign w:val="center"/>
          </w:tcPr>
          <w:p w14:paraId="41A337E2">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三级要求</w:t>
            </w:r>
          </w:p>
        </w:tc>
        <w:tc>
          <w:tcPr>
            <w:tcW w:w="1046" w:type="pct"/>
            <w:noWrap w:val="0"/>
            <w:vAlign w:val="center"/>
          </w:tcPr>
          <w:p w14:paraId="7D8A54A7">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四级要求</w:t>
            </w:r>
          </w:p>
        </w:tc>
      </w:tr>
      <w:tr w14:paraId="52BE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continue"/>
            <w:noWrap w:val="0"/>
            <w:vAlign w:val="center"/>
          </w:tcPr>
          <w:p w14:paraId="34722E7F">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91" w:type="pct"/>
            <w:vMerge w:val="continue"/>
            <w:noWrap w:val="0"/>
            <w:vAlign w:val="center"/>
          </w:tcPr>
          <w:p w14:paraId="57D5E98E">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856" w:type="pct"/>
            <w:noWrap w:val="0"/>
            <w:vAlign w:val="top"/>
          </w:tcPr>
          <w:p w14:paraId="453B17FC">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：使用信息技术工具(如电子表格、云存储等)辅助记录出入库信息，实现对库存数据的采集管理。</w:t>
            </w:r>
          </w:p>
        </w:tc>
        <w:tc>
          <w:tcPr>
            <w:tcW w:w="1085" w:type="pct"/>
            <w:noWrap w:val="0"/>
            <w:vAlign w:val="top"/>
          </w:tcPr>
          <w:p w14:paraId="28E42DA6">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 xml:space="preserve">：使用信息化系统，对物料、成品、半成品、耗材等出入库、库存等数据信息进行统计，实现规范化管理。 </w:t>
            </w:r>
          </w:p>
        </w:tc>
        <w:tc>
          <w:tcPr>
            <w:tcW w:w="1042" w:type="pct"/>
            <w:noWrap w:val="0"/>
            <w:vAlign w:val="top"/>
          </w:tcPr>
          <w:p w14:paraId="7D6BC155">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：实现仓储管理信息化系统与生产、采购、财务等信息化系统的数字化协同。</w:t>
            </w:r>
          </w:p>
        </w:tc>
        <w:tc>
          <w:tcPr>
            <w:tcW w:w="1046" w:type="pct"/>
            <w:noWrap w:val="0"/>
            <w:vAlign w:val="top"/>
          </w:tcPr>
          <w:p w14:paraId="0D19B974">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：使用人工智能等前沿技术，实现仓储物流与供应商库存或客户生产计划间的数字化协同，并能够自动实现物流计划的自动制定实施或厂内物料自动配送</w:t>
            </w:r>
            <w:r>
              <w:rPr>
                <w:rFonts w:hint="eastAsia" w:ascii="Times New Roman" w:hAnsi="Times New Roman" w:eastAsia="仿宋_GB2312" w:cs="仿宋_GB2312"/>
                <w:bCs/>
                <w:snapToGrid w:val="0"/>
                <w:color w:val="auto"/>
                <w:kern w:val="0"/>
                <w:sz w:val="24"/>
                <w:szCs w:val="21"/>
                <w:highlight w:val="none"/>
                <w:lang w:eastAsia="zh-CN"/>
              </w:rPr>
              <w:t>；</w:t>
            </w:r>
            <w:r>
              <w:rPr>
                <w:rFonts w:hint="eastAsia" w:ascii="Times New Roman" w:hAnsi="Times New Roman" w:eastAsia="仿宋_GB2312" w:cs="仿宋_GB2312"/>
                <w:bCs/>
                <w:snapToGrid w:val="0"/>
                <w:color w:val="auto"/>
                <w:kern w:val="0"/>
                <w:sz w:val="24"/>
                <w:szCs w:val="21"/>
                <w:highlight w:val="none"/>
              </w:rPr>
              <w:t>或按照产供销状况，实现智能仓储(如智能预测库存需求，自动调整库存补货策略等)及厂外智能物流(物流监测与策略优化)</w:t>
            </w:r>
          </w:p>
        </w:tc>
      </w:tr>
      <w:tr w14:paraId="661A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continue"/>
            <w:noWrap w:val="0"/>
            <w:vAlign w:val="center"/>
          </w:tcPr>
          <w:p w14:paraId="2755A8D5">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91" w:type="pct"/>
            <w:vMerge w:val="continue"/>
            <w:noWrap w:val="0"/>
            <w:vAlign w:val="center"/>
          </w:tcPr>
          <w:p w14:paraId="6AB8CEFB">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030" w:type="pct"/>
            <w:gridSpan w:val="4"/>
            <w:noWrap w:val="0"/>
            <w:vAlign w:val="center"/>
          </w:tcPr>
          <w:p w14:paraId="295F5AE9">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实际部署情况</w:t>
            </w:r>
            <w:r>
              <w:rPr>
                <w:rFonts w:hint="eastAsia" w:ascii="Times New Roman" w:hAnsi="Times New Roman" w:eastAsia="仿宋_GB2312" w:cs="仿宋_GB2312"/>
                <w:bCs/>
                <w:snapToGrid w:val="0"/>
                <w:color w:val="auto"/>
                <w:kern w:val="0"/>
                <w:sz w:val="24"/>
                <w:szCs w:val="21"/>
                <w:highlight w:val="none"/>
              </w:rPr>
              <w:t>：</w:t>
            </w:r>
          </w:p>
          <w:p w14:paraId="620B2938">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both"/>
              <w:textAlignment w:val="baseline"/>
              <w:rPr>
                <w:rFonts w:hint="default" w:ascii="Times New Roman" w:hAnsi="Times New Roman" w:eastAsia="仿宋_GB2312" w:cs="仿宋_GB2312"/>
                <w:bCs/>
                <w:i/>
                <w:iCs/>
                <w:snapToGrid w:val="0"/>
                <w:color w:val="auto"/>
                <w:kern w:val="0"/>
                <w:sz w:val="24"/>
                <w:szCs w:val="21"/>
                <w:highlight w:val="none"/>
                <w:lang w:val="en-US" w:eastAsia="zh-CN"/>
              </w:rPr>
            </w:pPr>
            <w:r>
              <w:rPr>
                <w:rFonts w:hint="eastAsia" w:ascii="Times New Roman" w:hAnsi="Times New Roman" w:eastAsia="仿宋_GB2312" w:cs="仿宋_GB2312"/>
                <w:b/>
                <w:snapToGrid w:val="0"/>
                <w:color w:val="auto"/>
                <w:kern w:val="0"/>
                <w:sz w:val="24"/>
                <w:szCs w:val="21"/>
                <w:highlight w:val="none"/>
                <w:lang w:val="en-US" w:eastAsia="zh-CN"/>
              </w:rPr>
              <w:t>相关证明文件：</w:t>
            </w:r>
            <w:r>
              <w:rPr>
                <w:rFonts w:hint="eastAsia" w:ascii="Times New Roman" w:hAnsi="Times New Roman" w:eastAsia="仿宋_GB2312" w:cs="仿宋_GB2312"/>
                <w:bCs/>
                <w:i/>
                <w:iCs/>
                <w:snapToGrid w:val="0"/>
                <w:color w:val="auto"/>
                <w:kern w:val="0"/>
                <w:sz w:val="24"/>
                <w:szCs w:val="21"/>
                <w:highlight w:val="none"/>
                <w:lang w:val="en-US" w:eastAsia="zh-CN"/>
              </w:rPr>
              <w:t>软件相关文档（用户手册、操作指南、功能规格说明书、培训材料、维护与支持文档、后台数据、系统日志等）、系统界面、系统运行等相关照片作为佐证材料。</w:t>
            </w:r>
          </w:p>
          <w:p w14:paraId="6932C224">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结论</w:t>
            </w:r>
            <w:r>
              <w:rPr>
                <w:rFonts w:hint="eastAsia" w:ascii="Times New Roman" w:hAnsi="Times New Roman" w:eastAsia="仿宋_GB2312" w:cs="仿宋_GB2312"/>
                <w:bCs/>
                <w:snapToGrid w:val="0"/>
                <w:color w:val="auto"/>
                <w:kern w:val="0"/>
                <w:sz w:val="24"/>
                <w:szCs w:val="21"/>
                <w:highlight w:val="none"/>
              </w:rPr>
              <w:t>：</w:t>
            </w:r>
            <w:r>
              <w:rPr>
                <w:rFonts w:hint="eastAsia" w:ascii="Times New Roman" w:hAnsi="Times New Roman" w:eastAsia="仿宋_GB2312" w:cs="仿宋_GB2312"/>
                <w:b w:val="0"/>
                <w:bCs/>
                <w:snapToGrid w:val="0"/>
                <w:color w:val="auto"/>
                <w:kern w:val="0"/>
                <w:sz w:val="24"/>
                <w:szCs w:val="21"/>
                <w:highlight w:val="none"/>
                <w:lang w:val="en-US" w:eastAsia="zh-CN"/>
              </w:rPr>
              <w:t>XX公司仓储物流业务场景数字化等级为X级</w:t>
            </w:r>
            <w:r>
              <w:rPr>
                <w:rFonts w:hint="eastAsia" w:ascii="Times New Roman" w:hAnsi="Times New Roman" w:eastAsia="仿宋_GB2312" w:cs="仿宋_GB2312"/>
                <w:bCs/>
                <w:snapToGrid w:val="0"/>
                <w:color w:val="auto"/>
                <w:kern w:val="0"/>
                <w:sz w:val="24"/>
                <w:szCs w:val="21"/>
                <w:highlight w:val="none"/>
              </w:rPr>
              <w:t>。</w:t>
            </w:r>
          </w:p>
        </w:tc>
      </w:tr>
    </w:tbl>
    <w:p w14:paraId="729C569E">
      <w:pPr>
        <w:keepNext/>
        <w:widowControl w:val="0"/>
        <w:kinsoku w:val="0"/>
        <w:autoSpaceDE/>
        <w:autoSpaceDN/>
        <w:bidi w:val="0"/>
        <w:adjustRightInd w:val="0"/>
        <w:snapToGrid w:val="0"/>
        <w:spacing w:line="560" w:lineRule="exact"/>
        <w:ind w:firstLine="640" w:firstLineChars="200"/>
        <w:jc w:val="both"/>
        <w:textAlignment w:val="baseline"/>
        <w:outlineLvl w:val="2"/>
        <w:rPr>
          <w:rFonts w:hint="default" w:ascii="Times New Roman" w:hAnsi="Times New Roman" w:eastAsia="方正楷体_GB2312" w:cs="Times New Roman"/>
          <w:bCs/>
          <w:snapToGrid w:val="0"/>
          <w:color w:val="auto"/>
          <w:kern w:val="0"/>
          <w:sz w:val="32"/>
          <w:szCs w:val="28"/>
          <w:highlight w:val="none"/>
          <w:lang w:val="en-US" w:eastAsia="zh-CN" w:bidi="ar-SA"/>
        </w:rPr>
      </w:pPr>
      <w:bookmarkStart w:id="9" w:name="_Toc3522"/>
      <w:r>
        <w:rPr>
          <w:rFonts w:hint="eastAsia" w:ascii="Times New Roman" w:hAnsi="Times New Roman" w:eastAsia="方正楷体_GB2312" w:cs="Times New Roman"/>
          <w:bCs/>
          <w:snapToGrid w:val="0"/>
          <w:color w:val="auto"/>
          <w:kern w:val="0"/>
          <w:sz w:val="32"/>
          <w:szCs w:val="28"/>
          <w:highlight w:val="none"/>
          <w:lang w:val="en-US" w:eastAsia="zh-CN" w:bidi="ar-SA"/>
        </w:rPr>
        <w:t>（四）管理决策数字化</w:t>
      </w:r>
      <w:bookmarkEnd w:id="9"/>
    </w:p>
    <w:p w14:paraId="2F69C41B">
      <w:pPr>
        <w:kinsoku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Arial"/>
          <w:snapToGrid w:val="0"/>
          <w:color w:val="auto"/>
          <w:kern w:val="0"/>
          <w:sz w:val="32"/>
          <w:szCs w:val="21"/>
          <w:highlight w:val="none"/>
          <w:lang w:val="en-US" w:eastAsia="zh-CN"/>
        </w:rPr>
      </w:pPr>
      <w:r>
        <w:rPr>
          <w:rFonts w:hint="default" w:ascii="Times New Roman" w:hAnsi="Times New Roman" w:eastAsia="仿宋_GB2312" w:cs="Arial"/>
          <w:snapToGrid w:val="0"/>
          <w:color w:val="auto"/>
          <w:kern w:val="0"/>
          <w:sz w:val="32"/>
          <w:szCs w:val="21"/>
          <w:highlight w:val="none"/>
          <w:lang w:val="en-US" w:eastAsia="zh-CN"/>
        </w:rPr>
        <w:t>在</w:t>
      </w:r>
      <w:r>
        <w:rPr>
          <w:rFonts w:hint="eastAsia" w:ascii="Times New Roman" w:hAnsi="Times New Roman" w:eastAsia="仿宋_GB2312" w:cs="Arial"/>
          <w:snapToGrid w:val="0"/>
          <w:color w:val="auto"/>
          <w:kern w:val="0"/>
          <w:sz w:val="32"/>
          <w:szCs w:val="21"/>
          <w:highlight w:val="none"/>
          <w:lang w:val="en-US" w:eastAsia="zh-CN"/>
        </w:rPr>
        <w:t>管理决策</w:t>
      </w:r>
      <w:r>
        <w:rPr>
          <w:rFonts w:hint="default" w:ascii="Times New Roman" w:hAnsi="Times New Roman" w:eastAsia="仿宋_GB2312" w:cs="Arial"/>
          <w:snapToGrid w:val="0"/>
          <w:color w:val="auto"/>
          <w:kern w:val="0"/>
          <w:sz w:val="32"/>
          <w:szCs w:val="21"/>
          <w:highlight w:val="none"/>
          <w:lang w:val="en-US" w:eastAsia="zh-CN"/>
        </w:rPr>
        <w:t>数字化方面，XX和XX业务场景等级为零级，XX业务场景等级为一级，XX业务场景等级为二级，XX业务场景等级为三级，XX业务场景等级为四级，具体情况如下：</w:t>
      </w:r>
    </w:p>
    <w:p w14:paraId="6CC993AC">
      <w:pPr>
        <w:keepNext w:val="0"/>
        <w:keepLines w:val="0"/>
        <w:pageBreakBefore w:val="0"/>
        <w:widowControl w:val="0"/>
        <w:kinsoku w:val="0"/>
        <w:wordWrap/>
        <w:overflowPunct/>
        <w:topLinePunct w:val="0"/>
        <w:autoSpaceDE/>
        <w:autoSpaceDN/>
        <w:bidi w:val="0"/>
        <w:adjustRightInd w:val="0"/>
        <w:snapToGrid w:val="0"/>
        <w:spacing w:line="560" w:lineRule="exact"/>
        <w:ind w:firstLine="0" w:firstLineChars="0"/>
        <w:jc w:val="center"/>
        <w:textAlignment w:val="baseline"/>
        <w:rPr>
          <w:rFonts w:hint="default" w:ascii="Times New Roman" w:hAnsi="Times New Roman" w:eastAsia="黑体" w:cs="Arial"/>
          <w:snapToGrid w:val="0"/>
          <w:color w:val="auto"/>
          <w:kern w:val="0"/>
          <w:sz w:val="28"/>
          <w:szCs w:val="21"/>
          <w:highlight w:val="none"/>
          <w:lang w:val="en-US" w:eastAsia="zh-CN"/>
        </w:rPr>
      </w:pPr>
      <w:r>
        <w:rPr>
          <w:rFonts w:hint="eastAsia" w:ascii="Times New Roman" w:hAnsi="Times New Roman" w:eastAsia="黑体" w:cs="Arial"/>
          <w:snapToGrid w:val="0"/>
          <w:color w:val="auto"/>
          <w:kern w:val="0"/>
          <w:sz w:val="28"/>
          <w:szCs w:val="21"/>
          <w:highlight w:val="none"/>
          <w:lang w:val="en-US" w:eastAsia="zh-CN"/>
        </w:rPr>
        <w:t>表8  XX公司管理决策数字化场景等级情况</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915"/>
        <w:gridCol w:w="1721"/>
        <w:gridCol w:w="1778"/>
        <w:gridCol w:w="1872"/>
        <w:gridCol w:w="1928"/>
      </w:tblGrid>
      <w:tr w14:paraId="2564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5" w:type="pct"/>
            <w:tcBorders>
              <w:bottom w:val="single" w:color="auto" w:sz="4" w:space="0"/>
            </w:tcBorders>
            <w:noWrap w:val="0"/>
            <w:vAlign w:val="center"/>
          </w:tcPr>
          <w:p w14:paraId="5CCF0275">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一级指标</w:t>
            </w:r>
          </w:p>
        </w:tc>
        <w:tc>
          <w:tcPr>
            <w:tcW w:w="505" w:type="pct"/>
            <w:noWrap w:val="0"/>
            <w:vAlign w:val="center"/>
          </w:tcPr>
          <w:p w14:paraId="532ADC6A">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二级指标</w:t>
            </w:r>
          </w:p>
        </w:tc>
        <w:tc>
          <w:tcPr>
            <w:tcW w:w="4028" w:type="pct"/>
            <w:gridSpan w:val="4"/>
            <w:noWrap w:val="0"/>
            <w:vAlign w:val="center"/>
          </w:tcPr>
          <w:p w14:paraId="60451D5D">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等级判定要求</w:t>
            </w:r>
          </w:p>
        </w:tc>
      </w:tr>
      <w:tr w14:paraId="307E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restart"/>
            <w:noWrap w:val="0"/>
            <w:vAlign w:val="center"/>
          </w:tcPr>
          <w:p w14:paraId="5AAFC5E9">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Cs/>
                <w:snapToGrid w:val="0"/>
                <w:color w:val="auto"/>
                <w:kern w:val="0"/>
                <w:sz w:val="24"/>
                <w:szCs w:val="21"/>
                <w:highlight w:val="none"/>
              </w:rPr>
              <w:t>智能管理决策数字化</w:t>
            </w:r>
          </w:p>
        </w:tc>
        <w:tc>
          <w:tcPr>
            <w:tcW w:w="505" w:type="pct"/>
            <w:vMerge w:val="restart"/>
            <w:noWrap w:val="0"/>
            <w:vAlign w:val="center"/>
          </w:tcPr>
          <w:p w14:paraId="43366117">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Cs/>
                <w:snapToGrid w:val="0"/>
                <w:color w:val="auto"/>
                <w:kern w:val="0"/>
                <w:sz w:val="24"/>
                <w:szCs w:val="21"/>
                <w:highlight w:val="none"/>
              </w:rPr>
              <w:t>财务</w:t>
            </w:r>
          </w:p>
          <w:p w14:paraId="45841927">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Cs/>
                <w:snapToGrid w:val="0"/>
                <w:color w:val="auto"/>
                <w:kern w:val="0"/>
                <w:sz w:val="24"/>
                <w:szCs w:val="21"/>
                <w:highlight w:val="none"/>
              </w:rPr>
              <w:t>管理</w:t>
            </w:r>
            <w:r>
              <w:rPr>
                <w:rFonts w:hint="eastAsia" w:ascii="Times New Roman" w:hAnsi="Times New Roman" w:eastAsia="仿宋_GB2312" w:cs="仿宋_GB2312"/>
                <w:snapToGrid w:val="0"/>
                <w:color w:val="auto"/>
                <w:kern w:val="0"/>
                <w:sz w:val="24"/>
                <w:szCs w:val="21"/>
                <w:highlight w:val="none"/>
              </w:rPr>
              <w:t>*</w:t>
            </w:r>
          </w:p>
        </w:tc>
        <w:tc>
          <w:tcPr>
            <w:tcW w:w="950" w:type="pct"/>
            <w:noWrap w:val="0"/>
            <w:vAlign w:val="center"/>
          </w:tcPr>
          <w:p w14:paraId="208F7DA3">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一级要求</w:t>
            </w:r>
          </w:p>
        </w:tc>
        <w:tc>
          <w:tcPr>
            <w:tcW w:w="981" w:type="pct"/>
            <w:noWrap w:val="0"/>
            <w:vAlign w:val="center"/>
          </w:tcPr>
          <w:p w14:paraId="6F70776D">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二级要求</w:t>
            </w:r>
          </w:p>
        </w:tc>
        <w:tc>
          <w:tcPr>
            <w:tcW w:w="1033" w:type="pct"/>
            <w:noWrap w:val="0"/>
            <w:vAlign w:val="center"/>
          </w:tcPr>
          <w:p w14:paraId="686B16CA">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三级要求</w:t>
            </w:r>
          </w:p>
        </w:tc>
        <w:tc>
          <w:tcPr>
            <w:tcW w:w="1063" w:type="pct"/>
            <w:noWrap w:val="0"/>
            <w:vAlign w:val="center"/>
          </w:tcPr>
          <w:p w14:paraId="4FC99F6F">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四级要求</w:t>
            </w:r>
          </w:p>
        </w:tc>
      </w:tr>
      <w:tr w14:paraId="3ECF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noWrap w:val="0"/>
            <w:vAlign w:val="center"/>
          </w:tcPr>
          <w:p w14:paraId="169C9669">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505" w:type="pct"/>
            <w:vMerge w:val="continue"/>
            <w:noWrap w:val="0"/>
            <w:vAlign w:val="center"/>
          </w:tcPr>
          <w:p w14:paraId="1FEF0166">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950" w:type="pct"/>
            <w:noWrap w:val="0"/>
            <w:vAlign w:val="top"/>
          </w:tcPr>
          <w:p w14:paraId="5CDABB01">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：使用信息化系统辅助实现日常财务记录，基本的总账管理和财务报表生成(如资产负债表、利润表、现金流量表)。</w:t>
            </w:r>
          </w:p>
        </w:tc>
        <w:tc>
          <w:tcPr>
            <w:tcW w:w="981" w:type="pct"/>
            <w:noWrap w:val="0"/>
            <w:vAlign w:val="top"/>
          </w:tcPr>
          <w:p w14:paraId="6DD6FE0F">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：使用信息化系统，实现总账、往来、存货、固定资产、出纳等与财务会计核算的协同，对财务实现规范化管理。</w:t>
            </w:r>
          </w:p>
        </w:tc>
        <w:tc>
          <w:tcPr>
            <w:tcW w:w="1033" w:type="pct"/>
            <w:noWrap w:val="0"/>
            <w:vAlign w:val="top"/>
          </w:tcPr>
          <w:p w14:paraId="5403CB34">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：实现业务数据与财务管理的协同，能支持企业的管</w:t>
            </w:r>
            <w:r>
              <w:rPr>
                <w:rFonts w:hint="eastAsia" w:ascii="Times New Roman" w:hAnsi="Times New Roman" w:eastAsia="仿宋_GB2312" w:cs="仿宋_GB2312"/>
                <w:bCs/>
                <w:snapToGrid w:val="0"/>
                <w:color w:val="auto"/>
                <w:kern w:val="0"/>
                <w:sz w:val="24"/>
                <w:szCs w:val="21"/>
                <w:highlight w:val="none"/>
                <w:lang w:eastAsia="zh-CN"/>
              </w:rPr>
              <w:t>理和</w:t>
            </w:r>
            <w:r>
              <w:rPr>
                <w:rFonts w:hint="eastAsia" w:ascii="Times New Roman" w:hAnsi="Times New Roman" w:eastAsia="仿宋_GB2312" w:cs="仿宋_GB2312"/>
                <w:bCs/>
                <w:snapToGrid w:val="0"/>
                <w:color w:val="auto"/>
                <w:kern w:val="0"/>
                <w:sz w:val="24"/>
                <w:szCs w:val="21"/>
                <w:highlight w:val="none"/>
              </w:rPr>
              <w:t>会计核算，实现通过财务的分析辅助决策，帮助企业快速掌握资产、负债、收入、成本、盈利能力等变动和使用情况，实现资产的优化配置和利用。</w:t>
            </w:r>
          </w:p>
        </w:tc>
        <w:tc>
          <w:tcPr>
            <w:tcW w:w="1063" w:type="pct"/>
            <w:noWrap w:val="0"/>
            <w:vAlign w:val="top"/>
          </w:tcPr>
          <w:p w14:paraId="1D77870A">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：实现企业内外部协同，实现企业财务管理全面智能化和数据驱动，并实现对企业未来的财务状况进行预测、规划和风险评估。</w:t>
            </w:r>
          </w:p>
        </w:tc>
      </w:tr>
      <w:tr w14:paraId="4EF7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noWrap w:val="0"/>
            <w:vAlign w:val="center"/>
          </w:tcPr>
          <w:p w14:paraId="16CCD6DC">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505" w:type="pct"/>
            <w:vMerge w:val="continue"/>
            <w:noWrap w:val="0"/>
            <w:vAlign w:val="center"/>
          </w:tcPr>
          <w:p w14:paraId="55D6EE10">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028" w:type="pct"/>
            <w:gridSpan w:val="4"/>
            <w:noWrap w:val="0"/>
            <w:vAlign w:val="center"/>
          </w:tcPr>
          <w:p w14:paraId="6E9DEBFC">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实际部署情况</w:t>
            </w:r>
            <w:r>
              <w:rPr>
                <w:rFonts w:hint="eastAsia" w:ascii="Times New Roman" w:hAnsi="Times New Roman" w:eastAsia="仿宋_GB2312" w:cs="仿宋_GB2312"/>
                <w:bCs/>
                <w:snapToGrid w:val="0"/>
                <w:color w:val="auto"/>
                <w:kern w:val="0"/>
                <w:sz w:val="24"/>
                <w:szCs w:val="21"/>
                <w:highlight w:val="none"/>
              </w:rPr>
              <w:t>：</w:t>
            </w:r>
          </w:p>
          <w:p w14:paraId="3CECD141">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both"/>
              <w:textAlignment w:val="baseline"/>
              <w:rPr>
                <w:rFonts w:hint="default" w:ascii="Times New Roman" w:hAnsi="Times New Roman" w:eastAsia="仿宋_GB2312" w:cs="仿宋_GB2312"/>
                <w:bCs/>
                <w:i/>
                <w:iCs/>
                <w:snapToGrid w:val="0"/>
                <w:color w:val="auto"/>
                <w:kern w:val="0"/>
                <w:sz w:val="24"/>
                <w:szCs w:val="21"/>
                <w:highlight w:val="none"/>
                <w:lang w:val="en-US" w:eastAsia="zh-CN"/>
              </w:rPr>
            </w:pPr>
            <w:r>
              <w:rPr>
                <w:rFonts w:hint="eastAsia" w:ascii="Times New Roman" w:hAnsi="Times New Roman" w:eastAsia="仿宋_GB2312" w:cs="仿宋_GB2312"/>
                <w:b/>
                <w:snapToGrid w:val="0"/>
                <w:color w:val="auto"/>
                <w:kern w:val="0"/>
                <w:sz w:val="24"/>
                <w:szCs w:val="21"/>
                <w:highlight w:val="none"/>
                <w:lang w:val="en-US" w:eastAsia="zh-CN"/>
              </w:rPr>
              <w:t>相关证明文件：</w:t>
            </w:r>
            <w:r>
              <w:rPr>
                <w:rFonts w:hint="eastAsia" w:ascii="Times New Roman" w:hAnsi="Times New Roman" w:eastAsia="仿宋_GB2312" w:cs="仿宋_GB2312"/>
                <w:bCs/>
                <w:i/>
                <w:iCs/>
                <w:snapToGrid w:val="0"/>
                <w:color w:val="auto"/>
                <w:kern w:val="0"/>
                <w:sz w:val="24"/>
                <w:szCs w:val="21"/>
                <w:highlight w:val="none"/>
                <w:lang w:val="en-US" w:eastAsia="zh-CN"/>
              </w:rPr>
              <w:t>软件相关文档（用户手册、操作指南、功能规格说明书、培训材料、维护与支持文档、后台数据、系统日志等）、系统界面、系统运行等相关照片作为佐证材料。</w:t>
            </w:r>
          </w:p>
          <w:p w14:paraId="0589E39D">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结论：</w:t>
            </w:r>
            <w:r>
              <w:rPr>
                <w:rFonts w:hint="eastAsia" w:ascii="Times New Roman" w:hAnsi="Times New Roman" w:eastAsia="仿宋_GB2312" w:cs="仿宋_GB2312"/>
                <w:b w:val="0"/>
                <w:bCs/>
                <w:snapToGrid w:val="0"/>
                <w:color w:val="auto"/>
                <w:kern w:val="0"/>
                <w:sz w:val="24"/>
                <w:szCs w:val="21"/>
                <w:highlight w:val="none"/>
                <w:lang w:val="en-US" w:eastAsia="zh-CN"/>
              </w:rPr>
              <w:t>XX公司财务管理业务场景数字化等级为X级</w:t>
            </w:r>
            <w:r>
              <w:rPr>
                <w:rFonts w:hint="eastAsia" w:ascii="Times New Roman" w:hAnsi="Times New Roman" w:eastAsia="仿宋_GB2312" w:cs="仿宋_GB2312"/>
                <w:bCs/>
                <w:snapToGrid w:val="0"/>
                <w:color w:val="auto"/>
                <w:kern w:val="0"/>
                <w:sz w:val="24"/>
                <w:szCs w:val="21"/>
                <w:highlight w:val="none"/>
              </w:rPr>
              <w:t>。</w:t>
            </w:r>
          </w:p>
        </w:tc>
      </w:tr>
      <w:tr w14:paraId="25F1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noWrap w:val="0"/>
            <w:vAlign w:val="center"/>
          </w:tcPr>
          <w:p w14:paraId="39137106">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505" w:type="pct"/>
            <w:vMerge w:val="restart"/>
            <w:noWrap w:val="0"/>
            <w:vAlign w:val="center"/>
          </w:tcPr>
          <w:p w14:paraId="482374AB">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Cs/>
                <w:snapToGrid w:val="0"/>
                <w:color w:val="auto"/>
                <w:kern w:val="0"/>
                <w:sz w:val="24"/>
                <w:szCs w:val="21"/>
                <w:highlight w:val="none"/>
              </w:rPr>
              <w:t>人力</w:t>
            </w:r>
          </w:p>
          <w:p w14:paraId="647E5311">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Cs/>
                <w:snapToGrid w:val="0"/>
                <w:color w:val="auto"/>
                <w:kern w:val="0"/>
                <w:sz w:val="24"/>
                <w:szCs w:val="21"/>
                <w:highlight w:val="none"/>
              </w:rPr>
              <w:t>资源</w:t>
            </w:r>
          </w:p>
        </w:tc>
        <w:tc>
          <w:tcPr>
            <w:tcW w:w="950" w:type="pct"/>
            <w:noWrap w:val="0"/>
            <w:vAlign w:val="center"/>
          </w:tcPr>
          <w:p w14:paraId="7988DCA3">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一级要求</w:t>
            </w:r>
          </w:p>
        </w:tc>
        <w:tc>
          <w:tcPr>
            <w:tcW w:w="981" w:type="pct"/>
            <w:noWrap w:val="0"/>
            <w:vAlign w:val="center"/>
          </w:tcPr>
          <w:p w14:paraId="6AC30392">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二级要求</w:t>
            </w:r>
          </w:p>
        </w:tc>
        <w:tc>
          <w:tcPr>
            <w:tcW w:w="1033" w:type="pct"/>
            <w:noWrap w:val="0"/>
            <w:vAlign w:val="center"/>
          </w:tcPr>
          <w:p w14:paraId="6E0A05EF">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三级要求</w:t>
            </w:r>
          </w:p>
        </w:tc>
        <w:tc>
          <w:tcPr>
            <w:tcW w:w="1063" w:type="pct"/>
            <w:noWrap w:val="0"/>
            <w:vAlign w:val="center"/>
          </w:tcPr>
          <w:p w14:paraId="0CA70AFA">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四级要求</w:t>
            </w:r>
          </w:p>
        </w:tc>
      </w:tr>
      <w:tr w14:paraId="07D1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noWrap w:val="0"/>
            <w:vAlign w:val="center"/>
          </w:tcPr>
          <w:p w14:paraId="78C4B242">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505" w:type="pct"/>
            <w:vMerge w:val="continue"/>
            <w:noWrap w:val="0"/>
            <w:vAlign w:val="center"/>
          </w:tcPr>
          <w:p w14:paraId="2718548E">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950" w:type="pct"/>
            <w:noWrap w:val="0"/>
            <w:vAlign w:val="top"/>
          </w:tcPr>
          <w:p w14:paraId="5BD4A568">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：采用信息技术工具(如电子表格、云存储等)，辅助实现员工、流程的信息记录。</w:t>
            </w:r>
          </w:p>
        </w:tc>
        <w:tc>
          <w:tcPr>
            <w:tcW w:w="981" w:type="pct"/>
            <w:noWrap w:val="0"/>
            <w:vAlign w:val="top"/>
          </w:tcPr>
          <w:p w14:paraId="73F030D6">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：基于信息化系统实现对考勤和薪酬福利等核心流程的规范化管理。</w:t>
            </w:r>
          </w:p>
        </w:tc>
        <w:tc>
          <w:tcPr>
            <w:tcW w:w="1033" w:type="pct"/>
            <w:noWrap w:val="0"/>
            <w:vAlign w:val="top"/>
          </w:tcPr>
          <w:p w14:paraId="11D1B02F">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：利用人力资源数据分析工具进行关键指标分析，数据驱动人力资源战略规划和决策制定。</w:t>
            </w:r>
          </w:p>
        </w:tc>
        <w:tc>
          <w:tcPr>
            <w:tcW w:w="1063" w:type="pct"/>
            <w:noWrap w:val="0"/>
            <w:vAlign w:val="top"/>
          </w:tcPr>
          <w:p w14:paraId="3E93534B">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：应用人工智能等前沿技术，实现个性化绩效管理、智能招聘与人才画像、个性化的培训和发展计划，支持战略性人才管理。</w:t>
            </w:r>
          </w:p>
        </w:tc>
      </w:tr>
      <w:tr w14:paraId="4EC7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noWrap w:val="0"/>
            <w:vAlign w:val="center"/>
          </w:tcPr>
          <w:p w14:paraId="4C118A42">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505" w:type="pct"/>
            <w:vMerge w:val="continue"/>
            <w:noWrap w:val="0"/>
            <w:vAlign w:val="center"/>
          </w:tcPr>
          <w:p w14:paraId="7631BDF0">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028" w:type="pct"/>
            <w:gridSpan w:val="4"/>
            <w:noWrap w:val="0"/>
            <w:vAlign w:val="center"/>
          </w:tcPr>
          <w:p w14:paraId="7DDDE60C">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textAlignment w:val="baseline"/>
              <w:rPr>
                <w:rFonts w:hint="default" w:ascii="Times New Roman" w:hAnsi="Times New Roman" w:eastAsia="仿宋_GB2312" w:cs="仿宋_GB2312"/>
                <w:bCs/>
                <w:snapToGrid w:val="0"/>
                <w:color w:val="auto"/>
                <w:kern w:val="0"/>
                <w:sz w:val="24"/>
                <w:szCs w:val="21"/>
                <w:highlight w:val="none"/>
                <w:lang w:val="en-US" w:eastAsia="zh-CN"/>
              </w:rPr>
            </w:pPr>
            <w:r>
              <w:rPr>
                <w:rFonts w:hint="eastAsia" w:ascii="Times New Roman" w:hAnsi="Times New Roman" w:eastAsia="仿宋_GB2312" w:cs="仿宋_GB2312"/>
                <w:b/>
                <w:snapToGrid w:val="0"/>
                <w:color w:val="auto"/>
                <w:kern w:val="0"/>
                <w:sz w:val="24"/>
                <w:szCs w:val="21"/>
                <w:highlight w:val="none"/>
              </w:rPr>
              <w:t>实际部署情况</w:t>
            </w:r>
            <w:r>
              <w:rPr>
                <w:rFonts w:hint="eastAsia" w:ascii="Times New Roman" w:hAnsi="Times New Roman" w:eastAsia="仿宋_GB2312" w:cs="仿宋_GB2312"/>
                <w:bCs/>
                <w:snapToGrid w:val="0"/>
                <w:color w:val="auto"/>
                <w:kern w:val="0"/>
                <w:sz w:val="24"/>
                <w:szCs w:val="21"/>
                <w:highlight w:val="none"/>
              </w:rPr>
              <w:t>：</w:t>
            </w:r>
            <w:r>
              <w:rPr>
                <w:rFonts w:hint="eastAsia" w:ascii="Times New Roman" w:hAnsi="Times New Roman" w:eastAsia="仿宋_GB2312" w:cs="仿宋_GB2312"/>
                <w:bCs/>
                <w:snapToGrid w:val="0"/>
                <w:color w:val="auto"/>
                <w:kern w:val="0"/>
                <w:sz w:val="24"/>
                <w:szCs w:val="21"/>
                <w:highlight w:val="none"/>
                <w:lang w:val="en-US" w:eastAsia="zh-CN"/>
              </w:rPr>
              <w:t>中农威特部署了OA系统，能够实现</w:t>
            </w:r>
            <w:r>
              <w:rPr>
                <w:rFonts w:hint="eastAsia" w:ascii="Times New Roman" w:hAnsi="Times New Roman" w:eastAsia="仿宋_GB2312" w:cs="仿宋_GB2312"/>
                <w:bCs/>
                <w:snapToGrid w:val="0"/>
                <w:color w:val="auto"/>
                <w:kern w:val="0"/>
                <w:sz w:val="24"/>
                <w:szCs w:val="21"/>
                <w:highlight w:val="none"/>
              </w:rPr>
              <w:t>对考勤和薪酬福利等核心流程的规范化管理。</w:t>
            </w:r>
          </w:p>
          <w:p w14:paraId="38D5C936">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both"/>
              <w:textAlignment w:val="baseline"/>
              <w:rPr>
                <w:rFonts w:hint="default" w:ascii="Times New Roman" w:hAnsi="Times New Roman" w:eastAsia="仿宋_GB2312" w:cs="仿宋_GB2312"/>
                <w:bCs/>
                <w:i/>
                <w:iCs/>
                <w:snapToGrid w:val="0"/>
                <w:color w:val="auto"/>
                <w:kern w:val="0"/>
                <w:sz w:val="24"/>
                <w:szCs w:val="21"/>
                <w:highlight w:val="none"/>
                <w:lang w:val="en-US" w:eastAsia="zh-CN"/>
              </w:rPr>
            </w:pPr>
            <w:r>
              <w:rPr>
                <w:rFonts w:hint="eastAsia" w:ascii="Times New Roman" w:hAnsi="Times New Roman" w:eastAsia="仿宋_GB2312" w:cs="仿宋_GB2312"/>
                <w:b/>
                <w:snapToGrid w:val="0"/>
                <w:color w:val="auto"/>
                <w:kern w:val="0"/>
                <w:sz w:val="24"/>
                <w:szCs w:val="21"/>
                <w:highlight w:val="none"/>
                <w:lang w:val="en-US" w:eastAsia="zh-CN"/>
              </w:rPr>
              <w:t>相关证明文件：</w:t>
            </w:r>
            <w:r>
              <w:rPr>
                <w:rFonts w:hint="eastAsia" w:ascii="Times New Roman" w:hAnsi="Times New Roman" w:eastAsia="仿宋_GB2312" w:cs="仿宋_GB2312"/>
                <w:bCs/>
                <w:i/>
                <w:iCs/>
                <w:snapToGrid w:val="0"/>
                <w:color w:val="auto"/>
                <w:kern w:val="0"/>
                <w:sz w:val="24"/>
                <w:szCs w:val="21"/>
                <w:highlight w:val="none"/>
                <w:lang w:val="en-US" w:eastAsia="zh-CN"/>
              </w:rPr>
              <w:t>软件相关文档（用户手册、操作指南、功能规格说明书、培训材料、维护与支持文档、后台数据、系统日志等）、系统界面、系统运行等相关照片作为佐证材料。</w:t>
            </w:r>
          </w:p>
          <w:p w14:paraId="4A789343">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结论</w:t>
            </w:r>
            <w:r>
              <w:rPr>
                <w:rFonts w:hint="eastAsia" w:ascii="Times New Roman" w:hAnsi="Times New Roman" w:eastAsia="仿宋_GB2312" w:cs="仿宋_GB2312"/>
                <w:bCs/>
                <w:snapToGrid w:val="0"/>
                <w:color w:val="auto"/>
                <w:kern w:val="0"/>
                <w:sz w:val="24"/>
                <w:szCs w:val="21"/>
                <w:highlight w:val="none"/>
              </w:rPr>
              <w:t>：</w:t>
            </w:r>
            <w:r>
              <w:rPr>
                <w:rFonts w:hint="eastAsia" w:ascii="Times New Roman" w:hAnsi="Times New Roman" w:eastAsia="仿宋_GB2312" w:cs="仿宋_GB2312"/>
                <w:b w:val="0"/>
                <w:bCs/>
                <w:snapToGrid w:val="0"/>
                <w:color w:val="auto"/>
                <w:kern w:val="0"/>
                <w:sz w:val="24"/>
                <w:szCs w:val="21"/>
                <w:highlight w:val="none"/>
                <w:lang w:val="en-US" w:eastAsia="zh-CN"/>
              </w:rPr>
              <w:t>XX公司人力资源业务场景数字化等级为X级</w:t>
            </w:r>
            <w:r>
              <w:rPr>
                <w:rFonts w:hint="eastAsia" w:ascii="Times New Roman" w:hAnsi="Times New Roman" w:eastAsia="仿宋_GB2312" w:cs="仿宋_GB2312"/>
                <w:bCs/>
                <w:snapToGrid w:val="0"/>
                <w:color w:val="auto"/>
                <w:kern w:val="0"/>
                <w:sz w:val="24"/>
                <w:szCs w:val="21"/>
                <w:highlight w:val="none"/>
              </w:rPr>
              <w:t>。</w:t>
            </w:r>
          </w:p>
        </w:tc>
      </w:tr>
      <w:tr w14:paraId="1B0B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noWrap w:val="0"/>
            <w:vAlign w:val="center"/>
          </w:tcPr>
          <w:p w14:paraId="5305AFB8">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505" w:type="pct"/>
            <w:vMerge w:val="restart"/>
            <w:noWrap w:val="0"/>
            <w:vAlign w:val="center"/>
          </w:tcPr>
          <w:p w14:paraId="58B0574C">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Cs/>
                <w:snapToGrid w:val="0"/>
                <w:color w:val="auto"/>
                <w:kern w:val="0"/>
                <w:sz w:val="24"/>
                <w:szCs w:val="21"/>
                <w:highlight w:val="none"/>
              </w:rPr>
              <w:t>协同</w:t>
            </w:r>
          </w:p>
          <w:p w14:paraId="1367A9B1">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Cs/>
                <w:snapToGrid w:val="0"/>
                <w:color w:val="auto"/>
                <w:kern w:val="0"/>
                <w:sz w:val="24"/>
                <w:szCs w:val="21"/>
                <w:highlight w:val="none"/>
              </w:rPr>
              <w:t>办公</w:t>
            </w:r>
          </w:p>
        </w:tc>
        <w:tc>
          <w:tcPr>
            <w:tcW w:w="950" w:type="pct"/>
            <w:noWrap w:val="0"/>
            <w:vAlign w:val="center"/>
          </w:tcPr>
          <w:p w14:paraId="54882A16">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一级要求</w:t>
            </w:r>
          </w:p>
        </w:tc>
        <w:tc>
          <w:tcPr>
            <w:tcW w:w="981" w:type="pct"/>
            <w:noWrap w:val="0"/>
            <w:vAlign w:val="center"/>
          </w:tcPr>
          <w:p w14:paraId="36576168">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二级要求</w:t>
            </w:r>
          </w:p>
        </w:tc>
        <w:tc>
          <w:tcPr>
            <w:tcW w:w="1033" w:type="pct"/>
            <w:noWrap w:val="0"/>
            <w:vAlign w:val="center"/>
          </w:tcPr>
          <w:p w14:paraId="5D410C87">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三级要求</w:t>
            </w:r>
          </w:p>
        </w:tc>
        <w:tc>
          <w:tcPr>
            <w:tcW w:w="1063" w:type="pct"/>
            <w:noWrap w:val="0"/>
            <w:vAlign w:val="center"/>
          </w:tcPr>
          <w:p w14:paraId="590C54E5">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四级要求</w:t>
            </w:r>
          </w:p>
        </w:tc>
      </w:tr>
      <w:tr w14:paraId="535F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noWrap w:val="0"/>
            <w:vAlign w:val="center"/>
          </w:tcPr>
          <w:p w14:paraId="6CB7F3F0">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505" w:type="pct"/>
            <w:vMerge w:val="continue"/>
            <w:noWrap w:val="0"/>
            <w:vAlign w:val="center"/>
          </w:tcPr>
          <w:p w14:paraId="4FE02BE8">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950" w:type="pct"/>
            <w:noWrap w:val="0"/>
            <w:vAlign w:val="top"/>
          </w:tcPr>
          <w:p w14:paraId="66E06657">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：应用信息技术工具(如电子邮件或文档共享服务等</w:t>
            </w:r>
            <w:r>
              <w:rPr>
                <w:rFonts w:hint="eastAsia" w:ascii="Times New Roman" w:hAnsi="Times New Roman" w:eastAsia="仿宋_GB2312" w:cs="仿宋_GB2312"/>
                <w:bCs/>
                <w:snapToGrid w:val="0"/>
                <w:color w:val="auto"/>
                <w:kern w:val="0"/>
                <w:sz w:val="24"/>
                <w:szCs w:val="21"/>
                <w:highlight w:val="none"/>
                <w:lang w:eastAsia="zh-CN"/>
              </w:rPr>
              <w:t>通信工具</w:t>
            </w:r>
            <w:r>
              <w:rPr>
                <w:rFonts w:hint="eastAsia" w:ascii="Times New Roman" w:hAnsi="Times New Roman" w:eastAsia="仿宋_GB2312" w:cs="仿宋_GB2312"/>
                <w:bCs/>
                <w:snapToGrid w:val="0"/>
                <w:color w:val="auto"/>
                <w:kern w:val="0"/>
                <w:sz w:val="24"/>
                <w:szCs w:val="21"/>
                <w:highlight w:val="none"/>
              </w:rPr>
              <w:t>)辅助日常沟通和简单的信息共享文档处理。</w:t>
            </w:r>
          </w:p>
        </w:tc>
        <w:tc>
          <w:tcPr>
            <w:tcW w:w="981" w:type="pct"/>
            <w:noWrap w:val="0"/>
            <w:vAlign w:val="top"/>
          </w:tcPr>
          <w:p w14:paraId="0DE6D652">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：部署具有更丰富功能的协同平台或办公软件，实现日常业务(如请假、报销、审批、通知公告或新闻等)流程的数字化。</w:t>
            </w:r>
          </w:p>
        </w:tc>
        <w:tc>
          <w:tcPr>
            <w:tcW w:w="1033" w:type="pct"/>
            <w:noWrap w:val="0"/>
            <w:vAlign w:val="top"/>
          </w:tcPr>
          <w:p w14:paraId="763C4B99">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：应用协同平台实现与财务、采购、生产、项目管理等专业业务管理系统集成，实现数据共享和业务流程的无缝对接，且利用移动工具，提升跨部门协作效率和响应速度。</w:t>
            </w:r>
          </w:p>
        </w:tc>
        <w:tc>
          <w:tcPr>
            <w:tcW w:w="1063" w:type="pct"/>
            <w:noWrap w:val="0"/>
            <w:vAlign w:val="top"/>
          </w:tcPr>
          <w:p w14:paraId="78F56460">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：应用人工智能等前沿技术实现内部、外部数据的协同，在自动问答、智能推荐、智能预测分析和自适应工作流程等办公场景，组织员工在高度互联和智能化环境中实现无缝协作办公。</w:t>
            </w:r>
          </w:p>
        </w:tc>
      </w:tr>
      <w:tr w14:paraId="447A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noWrap w:val="0"/>
            <w:vAlign w:val="center"/>
          </w:tcPr>
          <w:p w14:paraId="0D244B6C">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505" w:type="pct"/>
            <w:vMerge w:val="continue"/>
            <w:noWrap w:val="0"/>
            <w:vAlign w:val="center"/>
          </w:tcPr>
          <w:p w14:paraId="3E7BD1AD">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028" w:type="pct"/>
            <w:gridSpan w:val="4"/>
            <w:noWrap w:val="0"/>
            <w:vAlign w:val="center"/>
          </w:tcPr>
          <w:p w14:paraId="30EC3A65">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实际部署情况</w:t>
            </w:r>
            <w:r>
              <w:rPr>
                <w:rFonts w:hint="eastAsia" w:ascii="Times New Roman" w:hAnsi="Times New Roman" w:eastAsia="仿宋_GB2312" w:cs="仿宋_GB2312"/>
                <w:bCs/>
                <w:snapToGrid w:val="0"/>
                <w:color w:val="auto"/>
                <w:kern w:val="0"/>
                <w:sz w:val="24"/>
                <w:szCs w:val="21"/>
                <w:highlight w:val="none"/>
              </w:rPr>
              <w:t>：</w:t>
            </w:r>
          </w:p>
          <w:p w14:paraId="668FCC8C">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both"/>
              <w:textAlignment w:val="baseline"/>
              <w:rPr>
                <w:rFonts w:hint="default" w:ascii="Times New Roman" w:hAnsi="Times New Roman" w:eastAsia="仿宋_GB2312" w:cs="仿宋_GB2312"/>
                <w:bCs/>
                <w:i/>
                <w:iCs/>
                <w:snapToGrid w:val="0"/>
                <w:color w:val="auto"/>
                <w:kern w:val="0"/>
                <w:sz w:val="24"/>
                <w:szCs w:val="21"/>
                <w:highlight w:val="none"/>
                <w:lang w:val="en-US" w:eastAsia="zh-CN"/>
              </w:rPr>
            </w:pPr>
            <w:r>
              <w:rPr>
                <w:rFonts w:hint="eastAsia" w:ascii="Times New Roman" w:hAnsi="Times New Roman" w:eastAsia="仿宋_GB2312" w:cs="仿宋_GB2312"/>
                <w:b/>
                <w:snapToGrid w:val="0"/>
                <w:color w:val="auto"/>
                <w:kern w:val="0"/>
                <w:sz w:val="24"/>
                <w:szCs w:val="21"/>
                <w:highlight w:val="none"/>
                <w:lang w:val="en-US" w:eastAsia="zh-CN"/>
              </w:rPr>
              <w:t>相关证明文件：</w:t>
            </w:r>
            <w:r>
              <w:rPr>
                <w:rFonts w:hint="eastAsia" w:ascii="Times New Roman" w:hAnsi="Times New Roman" w:eastAsia="仿宋_GB2312" w:cs="仿宋_GB2312"/>
                <w:bCs/>
                <w:i/>
                <w:iCs/>
                <w:snapToGrid w:val="0"/>
                <w:color w:val="auto"/>
                <w:kern w:val="0"/>
                <w:sz w:val="24"/>
                <w:szCs w:val="21"/>
                <w:highlight w:val="none"/>
                <w:lang w:val="en-US" w:eastAsia="zh-CN"/>
              </w:rPr>
              <w:t>软件相关文档（用户手册、操作指南、功能规格说明书、培训材料、维护与支持文档、后台数据、系统日志等）、系统界面、系统运行等相关照片作为佐证材料。</w:t>
            </w:r>
          </w:p>
          <w:p w14:paraId="2EE66BBA">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结论</w:t>
            </w:r>
            <w:r>
              <w:rPr>
                <w:rFonts w:hint="eastAsia" w:ascii="Times New Roman" w:hAnsi="Times New Roman" w:eastAsia="仿宋_GB2312" w:cs="仿宋_GB2312"/>
                <w:bCs/>
                <w:snapToGrid w:val="0"/>
                <w:color w:val="auto"/>
                <w:kern w:val="0"/>
                <w:sz w:val="24"/>
                <w:szCs w:val="21"/>
                <w:highlight w:val="none"/>
              </w:rPr>
              <w:t>：</w:t>
            </w:r>
            <w:r>
              <w:rPr>
                <w:rFonts w:hint="eastAsia" w:ascii="Times New Roman" w:hAnsi="Times New Roman" w:eastAsia="仿宋_GB2312" w:cs="仿宋_GB2312"/>
                <w:b w:val="0"/>
                <w:bCs/>
                <w:snapToGrid w:val="0"/>
                <w:color w:val="auto"/>
                <w:kern w:val="0"/>
                <w:sz w:val="24"/>
                <w:szCs w:val="21"/>
                <w:highlight w:val="none"/>
                <w:lang w:val="en-US" w:eastAsia="zh-CN"/>
              </w:rPr>
              <w:t>XX公司协同办公业务场景数字化等级为X级</w:t>
            </w:r>
            <w:r>
              <w:rPr>
                <w:rFonts w:hint="eastAsia" w:ascii="Times New Roman" w:hAnsi="Times New Roman" w:eastAsia="仿宋_GB2312" w:cs="仿宋_GB2312"/>
                <w:bCs/>
                <w:snapToGrid w:val="0"/>
                <w:color w:val="auto"/>
                <w:kern w:val="0"/>
                <w:sz w:val="24"/>
                <w:szCs w:val="21"/>
                <w:highlight w:val="none"/>
              </w:rPr>
              <w:t>。</w:t>
            </w:r>
          </w:p>
        </w:tc>
      </w:tr>
      <w:tr w14:paraId="580D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65" w:type="pct"/>
            <w:vMerge w:val="continue"/>
            <w:noWrap w:val="0"/>
            <w:vAlign w:val="center"/>
          </w:tcPr>
          <w:p w14:paraId="4618F69E">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505" w:type="pct"/>
            <w:vMerge w:val="restart"/>
            <w:noWrap w:val="0"/>
            <w:vAlign w:val="center"/>
          </w:tcPr>
          <w:p w14:paraId="0F0D23B7">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Cs/>
                <w:snapToGrid w:val="0"/>
                <w:color w:val="auto"/>
                <w:kern w:val="0"/>
                <w:sz w:val="24"/>
                <w:szCs w:val="21"/>
                <w:highlight w:val="none"/>
              </w:rPr>
              <w:t>决策</w:t>
            </w:r>
          </w:p>
          <w:p w14:paraId="22FF1004">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Cs/>
                <w:snapToGrid w:val="0"/>
                <w:color w:val="auto"/>
                <w:kern w:val="0"/>
                <w:sz w:val="24"/>
                <w:szCs w:val="21"/>
                <w:highlight w:val="none"/>
              </w:rPr>
              <w:t>支持</w:t>
            </w:r>
          </w:p>
        </w:tc>
        <w:tc>
          <w:tcPr>
            <w:tcW w:w="950" w:type="pct"/>
            <w:tcBorders>
              <w:bottom w:val="single" w:color="auto" w:sz="4" w:space="0"/>
            </w:tcBorders>
            <w:noWrap w:val="0"/>
            <w:vAlign w:val="center"/>
          </w:tcPr>
          <w:p w14:paraId="46345B03">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一级要求</w:t>
            </w:r>
          </w:p>
        </w:tc>
        <w:tc>
          <w:tcPr>
            <w:tcW w:w="981" w:type="pct"/>
            <w:noWrap w:val="0"/>
            <w:vAlign w:val="center"/>
          </w:tcPr>
          <w:p w14:paraId="6CC65AC9">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二级要求</w:t>
            </w:r>
          </w:p>
        </w:tc>
        <w:tc>
          <w:tcPr>
            <w:tcW w:w="1033" w:type="pct"/>
            <w:noWrap w:val="0"/>
            <w:vAlign w:val="center"/>
          </w:tcPr>
          <w:p w14:paraId="7078D52C">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三级要求</w:t>
            </w:r>
          </w:p>
        </w:tc>
        <w:tc>
          <w:tcPr>
            <w:tcW w:w="1063" w:type="pct"/>
            <w:noWrap w:val="0"/>
            <w:vAlign w:val="center"/>
          </w:tcPr>
          <w:p w14:paraId="53E2DB02">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四级要求</w:t>
            </w:r>
          </w:p>
        </w:tc>
      </w:tr>
      <w:tr w14:paraId="2616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noWrap w:val="0"/>
            <w:vAlign w:val="center"/>
          </w:tcPr>
          <w:p w14:paraId="5378E08A">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505" w:type="pct"/>
            <w:vMerge w:val="continue"/>
            <w:noWrap w:val="0"/>
            <w:vAlign w:val="center"/>
          </w:tcPr>
          <w:p w14:paraId="7198D9EB">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950" w:type="pct"/>
            <w:noWrap w:val="0"/>
            <w:vAlign w:val="top"/>
          </w:tcPr>
          <w:p w14:paraId="6A6886BF">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：运用信息技术工具辅助收集企业生产经营过程基本数据，为管理者提供简单的决策建议或方向。</w:t>
            </w:r>
          </w:p>
        </w:tc>
        <w:tc>
          <w:tcPr>
            <w:tcW w:w="981" w:type="pct"/>
            <w:noWrap w:val="0"/>
            <w:vAlign w:val="top"/>
          </w:tcPr>
          <w:p w14:paraId="2355FEDE">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：运用信息化系统，整合关键业务环节的数据，使用业务关联分析和决策支持工具，提供直观的可视化数据。</w:t>
            </w:r>
          </w:p>
        </w:tc>
        <w:tc>
          <w:tcPr>
            <w:tcW w:w="1033" w:type="pct"/>
            <w:noWrap w:val="0"/>
            <w:vAlign w:val="top"/>
          </w:tcPr>
          <w:p w14:paraId="79E8AAD4">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：利用数据驱动平台针对特定业务场景(如工艺设计、报价策略、生产计划、变更管理等)实施数据模拟与效能优化，助力决策者精准评估并采纳最佳实践方案。</w:t>
            </w:r>
          </w:p>
        </w:tc>
        <w:tc>
          <w:tcPr>
            <w:tcW w:w="1063" w:type="pct"/>
            <w:noWrap w:val="0"/>
            <w:vAlign w:val="top"/>
          </w:tcPr>
          <w:p w14:paraId="3AA76FCD">
            <w:pPr>
              <w:keepNext w:val="0"/>
              <w:keepLines w:val="0"/>
              <w:pageBreakBefore w:val="0"/>
              <w:widowControl w:val="0"/>
              <w:kinsoku w:val="0"/>
              <w:wordWrap/>
              <w:overflowPunct/>
              <w:topLinePunct w:val="0"/>
              <w:autoSpaceDE/>
              <w:autoSpaceDN/>
              <w:bidi w:val="0"/>
              <w:adjustRightInd w:val="0"/>
              <w:snapToGrid w:val="0"/>
              <w:spacing w:line="400" w:lineRule="exact"/>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判定要求</w:t>
            </w:r>
            <w:r>
              <w:rPr>
                <w:rFonts w:hint="eastAsia" w:ascii="Times New Roman" w:hAnsi="Times New Roman" w:eastAsia="仿宋_GB2312" w:cs="仿宋_GB2312"/>
                <w:bCs/>
                <w:snapToGrid w:val="0"/>
                <w:color w:val="auto"/>
                <w:kern w:val="0"/>
                <w:sz w:val="24"/>
                <w:szCs w:val="21"/>
                <w:highlight w:val="none"/>
              </w:rPr>
              <w:t>：运用人工智能等前沿技术整合企业内外部数据，构建智能化的预测、预警和决策模型，辅助管理层或业务人员进行智能化流程决策，挖掘数据背后的深层次规律和价值。</w:t>
            </w:r>
          </w:p>
        </w:tc>
      </w:tr>
      <w:tr w14:paraId="0A34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tcBorders>
              <w:bottom w:val="single" w:color="auto" w:sz="4" w:space="0"/>
            </w:tcBorders>
            <w:noWrap w:val="0"/>
            <w:vAlign w:val="center"/>
          </w:tcPr>
          <w:p w14:paraId="7E438B57">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505" w:type="pct"/>
            <w:vMerge w:val="continue"/>
            <w:noWrap w:val="0"/>
            <w:vAlign w:val="center"/>
          </w:tcPr>
          <w:p w14:paraId="59480D15">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eastAsia="仿宋_GB2312" w:cs="仿宋_GB2312"/>
                <w:bCs/>
                <w:snapToGrid w:val="0"/>
                <w:color w:val="auto"/>
                <w:kern w:val="0"/>
                <w:sz w:val="24"/>
                <w:szCs w:val="21"/>
                <w:highlight w:val="none"/>
              </w:rPr>
            </w:pPr>
          </w:p>
        </w:tc>
        <w:tc>
          <w:tcPr>
            <w:tcW w:w="4028" w:type="pct"/>
            <w:gridSpan w:val="4"/>
            <w:noWrap w:val="0"/>
            <w:vAlign w:val="center"/>
          </w:tcPr>
          <w:p w14:paraId="58333A32">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实际部署情况</w:t>
            </w:r>
            <w:r>
              <w:rPr>
                <w:rFonts w:hint="eastAsia" w:ascii="Times New Roman" w:hAnsi="Times New Roman" w:eastAsia="仿宋_GB2312" w:cs="仿宋_GB2312"/>
                <w:bCs/>
                <w:snapToGrid w:val="0"/>
                <w:color w:val="auto"/>
                <w:kern w:val="0"/>
                <w:sz w:val="24"/>
                <w:szCs w:val="21"/>
                <w:highlight w:val="none"/>
              </w:rPr>
              <w:t>：</w:t>
            </w:r>
          </w:p>
          <w:p w14:paraId="7420A6F8">
            <w:pPr>
              <w:keepNext w:val="0"/>
              <w:keepLines w:val="0"/>
              <w:pageBreakBefore w:val="0"/>
              <w:widowControl w:val="0"/>
              <w:kinsoku w:val="0"/>
              <w:wordWrap/>
              <w:overflowPunct/>
              <w:topLinePunct w:val="0"/>
              <w:autoSpaceDE/>
              <w:autoSpaceDN/>
              <w:bidi w:val="0"/>
              <w:adjustRightInd/>
              <w:snapToGrid/>
              <w:spacing w:line="240" w:lineRule="auto"/>
              <w:ind w:firstLine="0" w:firstLineChars="0"/>
              <w:jc w:val="both"/>
              <w:textAlignment w:val="baseline"/>
              <w:rPr>
                <w:rFonts w:hint="default" w:ascii="Times New Roman" w:hAnsi="Times New Roman" w:eastAsia="仿宋_GB2312" w:cs="仿宋_GB2312"/>
                <w:bCs/>
                <w:i/>
                <w:iCs/>
                <w:snapToGrid w:val="0"/>
                <w:color w:val="auto"/>
                <w:kern w:val="0"/>
                <w:sz w:val="24"/>
                <w:szCs w:val="21"/>
                <w:highlight w:val="none"/>
                <w:lang w:val="en-US" w:eastAsia="zh-CN"/>
              </w:rPr>
            </w:pPr>
            <w:r>
              <w:rPr>
                <w:rFonts w:hint="eastAsia" w:ascii="Times New Roman" w:hAnsi="Times New Roman" w:eastAsia="仿宋_GB2312" w:cs="仿宋_GB2312"/>
                <w:b/>
                <w:snapToGrid w:val="0"/>
                <w:color w:val="auto"/>
                <w:kern w:val="0"/>
                <w:sz w:val="24"/>
                <w:szCs w:val="21"/>
                <w:highlight w:val="none"/>
                <w:lang w:val="en-US" w:eastAsia="zh-CN"/>
              </w:rPr>
              <w:t>相关证明文件：</w:t>
            </w:r>
            <w:r>
              <w:rPr>
                <w:rFonts w:hint="eastAsia" w:ascii="Times New Roman" w:hAnsi="Times New Roman" w:eastAsia="仿宋_GB2312" w:cs="仿宋_GB2312"/>
                <w:bCs/>
                <w:i/>
                <w:iCs/>
                <w:snapToGrid w:val="0"/>
                <w:color w:val="auto"/>
                <w:kern w:val="0"/>
                <w:sz w:val="24"/>
                <w:szCs w:val="21"/>
                <w:highlight w:val="none"/>
                <w:lang w:val="en-US" w:eastAsia="zh-CN"/>
              </w:rPr>
              <w:t>软件相关文档（用户手册、操作指南、功能规格说明书、培训材料、维护与支持文档、后台数据、系统日志等）、系统界面、系统运行等相关照片作为佐证材料。</w:t>
            </w:r>
          </w:p>
          <w:p w14:paraId="7EBB62D7">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textAlignment w:val="baseline"/>
              <w:rPr>
                <w:rFonts w:hint="eastAsia" w:ascii="Times New Roman" w:hAnsi="Times New Roman" w:eastAsia="仿宋_GB2312" w:cs="仿宋_GB2312"/>
                <w:bCs/>
                <w:snapToGrid w:val="0"/>
                <w:color w:val="auto"/>
                <w:kern w:val="0"/>
                <w:sz w:val="24"/>
                <w:szCs w:val="21"/>
                <w:highlight w:val="none"/>
              </w:rPr>
            </w:pPr>
            <w:r>
              <w:rPr>
                <w:rFonts w:hint="eastAsia" w:ascii="Times New Roman" w:hAnsi="Times New Roman" w:eastAsia="仿宋_GB2312" w:cs="仿宋_GB2312"/>
                <w:b/>
                <w:snapToGrid w:val="0"/>
                <w:color w:val="auto"/>
                <w:kern w:val="0"/>
                <w:sz w:val="24"/>
                <w:szCs w:val="21"/>
                <w:highlight w:val="none"/>
              </w:rPr>
              <w:t>结论</w:t>
            </w:r>
            <w:r>
              <w:rPr>
                <w:rFonts w:hint="eastAsia" w:ascii="Times New Roman" w:hAnsi="Times New Roman" w:eastAsia="仿宋_GB2312" w:cs="仿宋_GB2312"/>
                <w:bCs/>
                <w:snapToGrid w:val="0"/>
                <w:color w:val="auto"/>
                <w:kern w:val="0"/>
                <w:sz w:val="24"/>
                <w:szCs w:val="21"/>
                <w:highlight w:val="none"/>
              </w:rPr>
              <w:t>：</w:t>
            </w:r>
            <w:r>
              <w:rPr>
                <w:rFonts w:hint="eastAsia" w:ascii="Times New Roman" w:hAnsi="Times New Roman" w:eastAsia="仿宋_GB2312" w:cs="仿宋_GB2312"/>
                <w:b w:val="0"/>
                <w:bCs/>
                <w:snapToGrid w:val="0"/>
                <w:color w:val="auto"/>
                <w:kern w:val="0"/>
                <w:sz w:val="24"/>
                <w:szCs w:val="21"/>
                <w:highlight w:val="none"/>
                <w:lang w:val="en-US" w:eastAsia="zh-CN"/>
              </w:rPr>
              <w:t>XX公司决策支持业务场景数字化等级为X级</w:t>
            </w:r>
            <w:r>
              <w:rPr>
                <w:rFonts w:hint="eastAsia" w:ascii="Times New Roman" w:hAnsi="Times New Roman" w:eastAsia="仿宋_GB2312" w:cs="仿宋_GB2312"/>
                <w:bCs/>
                <w:snapToGrid w:val="0"/>
                <w:color w:val="auto"/>
                <w:kern w:val="0"/>
                <w:sz w:val="24"/>
                <w:szCs w:val="21"/>
                <w:highlight w:val="none"/>
              </w:rPr>
              <w:t>。</w:t>
            </w:r>
          </w:p>
        </w:tc>
      </w:tr>
    </w:tbl>
    <w:p w14:paraId="16577349">
      <w:pPr>
        <w:bidi w:val="0"/>
        <w:snapToGrid/>
        <w:spacing w:line="560" w:lineRule="atLeast"/>
        <w:ind w:firstLine="640" w:firstLineChars="200"/>
        <w:outlineLvl w:val="2"/>
        <w:rPr>
          <w:rFonts w:hint="eastAsia" w:ascii="Times New Roman" w:hAnsi="Times New Roman" w:eastAsia="黑体" w:cstheme="minorBidi"/>
          <w:color w:val="auto"/>
          <w:sz w:val="32"/>
          <w:highlight w:val="none"/>
          <w:lang w:val="en-US" w:eastAsia="zh-CN"/>
        </w:rPr>
      </w:pPr>
      <w:bookmarkStart w:id="10" w:name="_Toc15004"/>
      <w:r>
        <w:rPr>
          <w:rFonts w:hint="eastAsia" w:ascii="Times New Roman" w:hAnsi="Times New Roman" w:eastAsia="黑体" w:cstheme="minorBidi"/>
          <w:color w:val="auto"/>
          <w:sz w:val="32"/>
          <w:highlight w:val="none"/>
          <w:lang w:val="en-US" w:eastAsia="zh-CN"/>
        </w:rPr>
        <w:t>四、附录</w:t>
      </w:r>
      <w:bookmarkEnd w:id="10"/>
    </w:p>
    <w:p w14:paraId="1338EA68">
      <w:pPr>
        <w:keepNext/>
        <w:widowControl w:val="0"/>
        <w:kinsoku w:val="0"/>
        <w:autoSpaceDE/>
        <w:autoSpaceDN/>
        <w:bidi w:val="0"/>
        <w:adjustRightInd w:val="0"/>
        <w:snapToGrid w:val="0"/>
        <w:spacing w:line="560" w:lineRule="exact"/>
        <w:ind w:firstLine="640" w:firstLineChars="200"/>
        <w:jc w:val="both"/>
        <w:textAlignment w:val="baseline"/>
        <w:outlineLvl w:val="2"/>
        <w:rPr>
          <w:rFonts w:hint="default" w:ascii="Times New Roman" w:hAnsi="Times New Roman" w:eastAsia="方正楷体_GB2312" w:cs="Times New Roman"/>
          <w:bCs/>
          <w:snapToGrid w:val="0"/>
          <w:color w:val="auto"/>
          <w:kern w:val="0"/>
          <w:sz w:val="32"/>
          <w:szCs w:val="28"/>
          <w:highlight w:val="none"/>
          <w:lang w:val="en-US" w:eastAsia="zh-CN" w:bidi="ar-SA"/>
        </w:rPr>
      </w:pPr>
      <w:bookmarkStart w:id="11" w:name="_Toc8453"/>
      <w:r>
        <w:rPr>
          <w:rFonts w:hint="eastAsia" w:ascii="Times New Roman" w:hAnsi="Times New Roman" w:eastAsia="方正楷体_GB2312" w:cs="Times New Roman"/>
          <w:bCs/>
          <w:snapToGrid w:val="0"/>
          <w:color w:val="auto"/>
          <w:kern w:val="0"/>
          <w:sz w:val="32"/>
          <w:szCs w:val="28"/>
          <w:highlight w:val="none"/>
          <w:lang w:val="en-US" w:eastAsia="zh-CN" w:bidi="ar-SA"/>
        </w:rPr>
        <w:t>（一）现场评测照片</w:t>
      </w:r>
      <w:bookmarkEnd w:id="11"/>
    </w:p>
    <w:p w14:paraId="6447E1F9">
      <w:pPr>
        <w:keepNext/>
        <w:widowControl w:val="0"/>
        <w:kinsoku w:val="0"/>
        <w:autoSpaceDE/>
        <w:autoSpaceDN/>
        <w:bidi w:val="0"/>
        <w:adjustRightInd w:val="0"/>
        <w:snapToGrid w:val="0"/>
        <w:spacing w:line="560" w:lineRule="exact"/>
        <w:ind w:firstLine="640" w:firstLineChars="200"/>
        <w:jc w:val="both"/>
        <w:textAlignment w:val="baseline"/>
        <w:outlineLvl w:val="2"/>
        <w:rPr>
          <w:rFonts w:hint="default" w:ascii="Times New Roman" w:hAnsi="Times New Roman" w:eastAsia="方正楷体_GB2312" w:cs="Times New Roman"/>
          <w:bCs/>
          <w:snapToGrid w:val="0"/>
          <w:color w:val="auto"/>
          <w:kern w:val="0"/>
          <w:sz w:val="32"/>
          <w:szCs w:val="28"/>
          <w:highlight w:val="none"/>
          <w:lang w:val="en-US" w:eastAsia="zh-CN" w:bidi="ar-SA"/>
        </w:rPr>
      </w:pPr>
      <w:bookmarkStart w:id="12" w:name="_Toc3166"/>
      <w:r>
        <w:rPr>
          <w:rFonts w:hint="eastAsia" w:ascii="Times New Roman" w:hAnsi="Times New Roman" w:eastAsia="方正楷体_GB2312" w:cs="Times New Roman"/>
          <w:bCs/>
          <w:snapToGrid w:val="0"/>
          <w:color w:val="auto"/>
          <w:kern w:val="0"/>
          <w:sz w:val="32"/>
          <w:szCs w:val="28"/>
          <w:highlight w:val="none"/>
          <w:lang w:val="en-US" w:eastAsia="zh-CN" w:bidi="ar-SA"/>
        </w:rPr>
        <w:t>（二）现场评定记录表</w:t>
      </w:r>
      <w:bookmarkEnd w:id="12"/>
    </w:p>
    <w:p w14:paraId="788A3CC6">
      <w:pPr>
        <w:kinsoku w:val="0"/>
        <w:autoSpaceDE/>
        <w:autoSpaceDN/>
        <w:bidi w:val="0"/>
        <w:adjustRightInd w:val="0"/>
        <w:snapToGrid w:val="0"/>
        <w:spacing w:line="560" w:lineRule="exact"/>
        <w:ind w:firstLine="640" w:firstLineChars="200"/>
        <w:jc w:val="center"/>
        <w:textAlignment w:val="baseline"/>
        <w:rPr>
          <w:rFonts w:hint="default" w:ascii="Times New Roman" w:hAnsi="Times New Roman" w:eastAsia="方正小标宋简体" w:cs="黑体"/>
          <w:snapToGrid w:val="0"/>
          <w:color w:val="auto"/>
          <w:kern w:val="0"/>
          <w:sz w:val="32"/>
          <w:szCs w:val="21"/>
          <w:highlight w:val="none"/>
          <w:lang w:val="en-US" w:eastAsia="zh-CN"/>
        </w:rPr>
      </w:pPr>
      <w:r>
        <w:rPr>
          <w:rFonts w:hint="eastAsia" w:ascii="Times New Roman" w:hAnsi="Times New Roman" w:eastAsia="方正小标宋简体" w:cs="黑体"/>
          <w:snapToGrid w:val="0"/>
          <w:color w:val="auto"/>
          <w:kern w:val="0"/>
          <w:sz w:val="32"/>
          <w:szCs w:val="21"/>
          <w:highlight w:val="none"/>
          <w:lang w:val="en-US" w:eastAsia="zh-CN"/>
        </w:rPr>
        <w:t>现场评定记录表</w:t>
      </w:r>
    </w:p>
    <w:p w14:paraId="6309E8D1">
      <w:pPr>
        <w:kinsoku w:val="0"/>
        <w:autoSpaceDE/>
        <w:autoSpaceDN/>
        <w:adjustRightInd w:val="0"/>
        <w:snapToGrid w:val="0"/>
        <w:spacing w:line="19" w:lineRule="exact"/>
        <w:ind w:firstLine="640" w:firstLineChars="200"/>
        <w:textAlignment w:val="baseline"/>
        <w:rPr>
          <w:rFonts w:ascii="Times New Roman" w:hAnsi="Times New Roman" w:eastAsia="仿宋_GB2312" w:cs="Arial"/>
          <w:snapToGrid w:val="0"/>
          <w:color w:val="auto"/>
          <w:kern w:val="0"/>
          <w:sz w:val="32"/>
          <w:szCs w:val="21"/>
          <w:highlight w:val="none"/>
        </w:rPr>
      </w:pPr>
    </w:p>
    <w:tbl>
      <w:tblPr>
        <w:tblStyle w:val="22"/>
        <w:tblW w:w="501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123"/>
        <w:gridCol w:w="6753"/>
      </w:tblGrid>
      <w:tr w14:paraId="0CEFD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96" w:type="pct"/>
            <w:vAlign w:val="center"/>
          </w:tcPr>
          <w:p w14:paraId="563887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snapToGrid/>
                <w:color w:val="auto"/>
                <w:kern w:val="2"/>
                <w:sz w:val="24"/>
                <w:szCs w:val="24"/>
                <w:highlight w:val="none"/>
                <w:lang w:val="en-US" w:eastAsia="zh-CN" w:bidi="ar-SA"/>
              </w:rPr>
            </w:pPr>
            <w:r>
              <w:rPr>
                <w:rFonts w:hint="eastAsia" w:ascii="Times New Roman" w:hAnsi="Times New Roman" w:eastAsia="黑体" w:cs="Times New Roman"/>
                <w:snapToGrid/>
                <w:color w:val="auto"/>
                <w:kern w:val="2"/>
                <w:sz w:val="24"/>
                <w:szCs w:val="24"/>
                <w:highlight w:val="none"/>
                <w:lang w:val="en-US" w:eastAsia="zh-CN" w:bidi="ar-SA"/>
              </w:rPr>
              <w:t>试点企业名称</w:t>
            </w:r>
          </w:p>
        </w:tc>
        <w:tc>
          <w:tcPr>
            <w:tcW w:w="3803" w:type="pct"/>
            <w:vAlign w:val="center"/>
          </w:tcPr>
          <w:p w14:paraId="22E3E9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黑体" w:cs="Times New Roman"/>
                <w:snapToGrid/>
                <w:color w:val="auto"/>
                <w:kern w:val="2"/>
                <w:sz w:val="24"/>
                <w:szCs w:val="24"/>
                <w:highlight w:val="none"/>
                <w:lang w:val="en-US" w:eastAsia="zh-CN" w:bidi="ar-SA"/>
              </w:rPr>
            </w:pPr>
          </w:p>
        </w:tc>
      </w:tr>
      <w:tr w14:paraId="2F10C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96" w:type="pct"/>
            <w:vAlign w:val="center"/>
          </w:tcPr>
          <w:p w14:paraId="62FFF0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snapToGrid/>
                <w:color w:val="auto"/>
                <w:kern w:val="2"/>
                <w:sz w:val="24"/>
                <w:szCs w:val="24"/>
                <w:highlight w:val="none"/>
                <w:lang w:val="en-US" w:eastAsia="zh-CN" w:bidi="ar-SA"/>
              </w:rPr>
            </w:pPr>
            <w:r>
              <w:rPr>
                <w:rFonts w:hint="eastAsia" w:ascii="Times New Roman" w:hAnsi="Times New Roman" w:eastAsia="黑体" w:cs="Times New Roman"/>
                <w:snapToGrid/>
                <w:color w:val="auto"/>
                <w:kern w:val="2"/>
                <w:sz w:val="24"/>
                <w:szCs w:val="24"/>
                <w:highlight w:val="none"/>
                <w:lang w:val="en-US" w:eastAsia="zh-CN" w:bidi="ar-SA"/>
              </w:rPr>
              <w:t>评定时间</w:t>
            </w:r>
          </w:p>
        </w:tc>
        <w:tc>
          <w:tcPr>
            <w:tcW w:w="3803" w:type="pct"/>
            <w:vAlign w:val="center"/>
          </w:tcPr>
          <w:p w14:paraId="156D5A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黑体" w:cs="Times New Roman"/>
                <w:snapToGrid/>
                <w:color w:val="auto"/>
                <w:kern w:val="2"/>
                <w:sz w:val="24"/>
                <w:szCs w:val="24"/>
                <w:highlight w:val="none"/>
                <w:lang w:val="en-US" w:eastAsia="zh-CN" w:bidi="ar-SA"/>
              </w:rPr>
            </w:pPr>
          </w:p>
        </w:tc>
      </w:tr>
      <w:tr w14:paraId="2B0C1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96" w:type="pct"/>
            <w:vAlign w:val="center"/>
          </w:tcPr>
          <w:p w14:paraId="51A68C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黑体" w:cs="Times New Roman"/>
                <w:snapToGrid/>
                <w:color w:val="auto"/>
                <w:kern w:val="2"/>
                <w:sz w:val="24"/>
                <w:szCs w:val="24"/>
                <w:highlight w:val="none"/>
                <w:lang w:val="en-US" w:eastAsia="zh-CN" w:bidi="ar-SA"/>
              </w:rPr>
            </w:pPr>
            <w:r>
              <w:rPr>
                <w:rFonts w:hint="eastAsia" w:ascii="Times New Roman" w:hAnsi="Times New Roman" w:eastAsia="黑体" w:cs="Times New Roman"/>
                <w:snapToGrid/>
                <w:color w:val="auto"/>
                <w:kern w:val="2"/>
                <w:sz w:val="24"/>
                <w:szCs w:val="24"/>
                <w:highlight w:val="none"/>
                <w:lang w:val="en-US" w:eastAsia="zh-CN" w:bidi="ar-SA"/>
              </w:rPr>
              <w:t>评测人员签字</w:t>
            </w:r>
          </w:p>
        </w:tc>
        <w:tc>
          <w:tcPr>
            <w:tcW w:w="3803" w:type="pct"/>
            <w:vAlign w:val="center"/>
          </w:tcPr>
          <w:p w14:paraId="1F8254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黑体" w:cs="Times New Roman"/>
                <w:snapToGrid/>
                <w:color w:val="auto"/>
                <w:kern w:val="2"/>
                <w:sz w:val="24"/>
                <w:szCs w:val="24"/>
                <w:highlight w:val="none"/>
                <w:lang w:val="en-US" w:eastAsia="zh-CN" w:bidi="ar-SA"/>
              </w:rPr>
            </w:pPr>
          </w:p>
        </w:tc>
      </w:tr>
      <w:tr w14:paraId="3C327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0" w:type="pct"/>
            <w:gridSpan w:val="2"/>
            <w:vAlign w:val="center"/>
          </w:tcPr>
          <w:p w14:paraId="7D39A5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黑体" w:cs="Times New Roman"/>
                <w:snapToGrid/>
                <w:color w:val="auto"/>
                <w:kern w:val="2"/>
                <w:sz w:val="24"/>
                <w:szCs w:val="24"/>
                <w:highlight w:val="none"/>
                <w:lang w:val="en-US" w:eastAsia="zh-CN" w:bidi="ar-SA"/>
              </w:rPr>
            </w:pPr>
            <w:r>
              <w:rPr>
                <w:rFonts w:hint="eastAsia" w:ascii="Times New Roman" w:hAnsi="Times New Roman" w:eastAsia="黑体" w:cs="Times New Roman"/>
                <w:snapToGrid/>
                <w:color w:val="auto"/>
                <w:kern w:val="2"/>
                <w:sz w:val="24"/>
                <w:szCs w:val="24"/>
                <w:highlight w:val="none"/>
                <w:lang w:val="en-US" w:eastAsia="zh-CN" w:bidi="ar-SA"/>
              </w:rPr>
              <w:t>评定内容</w:t>
            </w:r>
          </w:p>
        </w:tc>
      </w:tr>
      <w:tr w14:paraId="60FD6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9" w:hRule="atLeast"/>
        </w:trPr>
        <w:tc>
          <w:tcPr>
            <w:tcW w:w="5000" w:type="pct"/>
            <w:gridSpan w:val="2"/>
            <w:vAlign w:val="center"/>
          </w:tcPr>
          <w:p w14:paraId="77AA4E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黑体" w:cs="Times New Roman"/>
                <w:snapToGrid/>
                <w:color w:val="auto"/>
                <w:kern w:val="2"/>
                <w:sz w:val="24"/>
                <w:szCs w:val="24"/>
                <w:highlight w:val="none"/>
                <w:lang w:val="en-US" w:eastAsia="zh-CN" w:bidi="ar-SA"/>
              </w:rPr>
            </w:pPr>
          </w:p>
          <w:p w14:paraId="3ECE04C4">
            <w:pPr>
              <w:widowControl w:val="0"/>
              <w:kinsoku w:val="0"/>
              <w:autoSpaceDE/>
              <w:autoSpaceDN/>
              <w:adjustRightInd w:val="0"/>
              <w:snapToGrid w:val="0"/>
              <w:spacing w:line="560" w:lineRule="exact"/>
              <w:ind w:firstLine="480" w:firstLineChars="200"/>
              <w:jc w:val="both"/>
              <w:textAlignment w:val="baseline"/>
              <w:outlineLvl w:val="9"/>
              <w:rPr>
                <w:rFonts w:hint="eastAsia" w:ascii="Times New Roman" w:hAnsi="Times New Roman" w:eastAsia="黑体" w:cs="Arial"/>
                <w:snapToGrid w:val="0"/>
                <w:color w:val="auto"/>
                <w:kern w:val="0"/>
                <w:sz w:val="24"/>
                <w:szCs w:val="21"/>
                <w:highlight w:val="none"/>
                <w:lang w:val="en-US" w:eastAsia="zh-CN"/>
              </w:rPr>
            </w:pPr>
          </w:p>
          <w:p w14:paraId="64A8A77A">
            <w:pPr>
              <w:widowControl w:val="0"/>
              <w:kinsoku w:val="0"/>
              <w:autoSpaceDE/>
              <w:autoSpaceDN/>
              <w:adjustRightInd w:val="0"/>
              <w:snapToGrid w:val="0"/>
              <w:spacing w:line="560" w:lineRule="exact"/>
              <w:ind w:firstLine="480" w:firstLineChars="200"/>
              <w:jc w:val="both"/>
              <w:textAlignment w:val="baseline"/>
              <w:outlineLvl w:val="9"/>
              <w:rPr>
                <w:rFonts w:hint="eastAsia" w:ascii="Times New Roman" w:hAnsi="Times New Roman" w:eastAsia="黑体" w:cs="Arial"/>
                <w:snapToGrid w:val="0"/>
                <w:color w:val="auto"/>
                <w:kern w:val="0"/>
                <w:sz w:val="24"/>
                <w:szCs w:val="21"/>
                <w:highlight w:val="none"/>
                <w:lang w:val="en-US" w:eastAsia="zh-CN"/>
              </w:rPr>
            </w:pPr>
          </w:p>
          <w:p w14:paraId="16B178EA">
            <w:pPr>
              <w:widowControl w:val="0"/>
              <w:kinsoku w:val="0"/>
              <w:autoSpaceDE/>
              <w:autoSpaceDN/>
              <w:adjustRightInd w:val="0"/>
              <w:snapToGrid w:val="0"/>
              <w:spacing w:line="560" w:lineRule="exact"/>
              <w:ind w:firstLine="480" w:firstLineChars="200"/>
              <w:jc w:val="both"/>
              <w:textAlignment w:val="baseline"/>
              <w:outlineLvl w:val="9"/>
              <w:rPr>
                <w:rFonts w:hint="eastAsia" w:ascii="Times New Roman" w:hAnsi="Times New Roman" w:eastAsia="黑体" w:cs="Arial"/>
                <w:snapToGrid w:val="0"/>
                <w:color w:val="auto"/>
                <w:kern w:val="0"/>
                <w:sz w:val="24"/>
                <w:szCs w:val="21"/>
                <w:highlight w:val="none"/>
                <w:lang w:val="en-US" w:eastAsia="zh-CN"/>
              </w:rPr>
            </w:pPr>
          </w:p>
          <w:p w14:paraId="1FB84DD2">
            <w:pPr>
              <w:widowControl w:val="0"/>
              <w:kinsoku w:val="0"/>
              <w:autoSpaceDE/>
              <w:autoSpaceDN/>
              <w:adjustRightInd w:val="0"/>
              <w:snapToGrid w:val="0"/>
              <w:spacing w:line="560" w:lineRule="exact"/>
              <w:ind w:firstLine="480" w:firstLineChars="200"/>
              <w:jc w:val="both"/>
              <w:textAlignment w:val="baseline"/>
              <w:outlineLvl w:val="9"/>
              <w:rPr>
                <w:rFonts w:hint="eastAsia" w:ascii="Times New Roman" w:hAnsi="Times New Roman" w:eastAsia="黑体" w:cs="Arial"/>
                <w:snapToGrid w:val="0"/>
                <w:color w:val="auto"/>
                <w:kern w:val="0"/>
                <w:sz w:val="24"/>
                <w:szCs w:val="21"/>
                <w:highlight w:val="none"/>
                <w:lang w:val="en-US" w:eastAsia="zh-CN"/>
              </w:rPr>
            </w:pPr>
          </w:p>
          <w:p w14:paraId="3CDA8CAF">
            <w:pPr>
              <w:widowControl w:val="0"/>
              <w:kinsoku w:val="0"/>
              <w:autoSpaceDE/>
              <w:autoSpaceDN/>
              <w:adjustRightInd w:val="0"/>
              <w:snapToGrid w:val="0"/>
              <w:spacing w:line="560" w:lineRule="exact"/>
              <w:ind w:firstLine="480" w:firstLineChars="200"/>
              <w:jc w:val="both"/>
              <w:textAlignment w:val="baseline"/>
              <w:outlineLvl w:val="9"/>
              <w:rPr>
                <w:rFonts w:hint="eastAsia" w:ascii="Times New Roman" w:hAnsi="Times New Roman" w:eastAsia="黑体" w:cs="Arial"/>
                <w:snapToGrid w:val="0"/>
                <w:color w:val="auto"/>
                <w:kern w:val="0"/>
                <w:sz w:val="24"/>
                <w:szCs w:val="21"/>
                <w:highlight w:val="none"/>
                <w:lang w:val="en-US" w:eastAsia="zh-CN"/>
              </w:rPr>
            </w:pPr>
          </w:p>
          <w:p w14:paraId="71065199">
            <w:pPr>
              <w:widowControl w:val="0"/>
              <w:kinsoku w:val="0"/>
              <w:autoSpaceDE/>
              <w:autoSpaceDN/>
              <w:adjustRightInd w:val="0"/>
              <w:snapToGrid w:val="0"/>
              <w:spacing w:line="560" w:lineRule="exact"/>
              <w:ind w:firstLine="480" w:firstLineChars="200"/>
              <w:jc w:val="both"/>
              <w:textAlignment w:val="baseline"/>
              <w:outlineLvl w:val="9"/>
              <w:rPr>
                <w:rFonts w:hint="eastAsia" w:ascii="Times New Roman" w:hAnsi="Times New Roman" w:eastAsia="黑体" w:cs="Arial"/>
                <w:snapToGrid w:val="0"/>
                <w:color w:val="auto"/>
                <w:kern w:val="0"/>
                <w:sz w:val="24"/>
                <w:szCs w:val="21"/>
                <w:highlight w:val="none"/>
                <w:lang w:val="en-US" w:eastAsia="zh-CN"/>
              </w:rPr>
            </w:pPr>
          </w:p>
          <w:p w14:paraId="1A88BB19">
            <w:pPr>
              <w:widowControl w:val="0"/>
              <w:kinsoku w:val="0"/>
              <w:autoSpaceDE/>
              <w:autoSpaceDN/>
              <w:adjustRightInd w:val="0"/>
              <w:snapToGrid w:val="0"/>
              <w:spacing w:line="560" w:lineRule="exact"/>
              <w:ind w:firstLine="480" w:firstLineChars="200"/>
              <w:jc w:val="both"/>
              <w:textAlignment w:val="baseline"/>
              <w:outlineLvl w:val="9"/>
              <w:rPr>
                <w:rFonts w:hint="eastAsia" w:ascii="Times New Roman" w:hAnsi="Times New Roman" w:eastAsia="黑体" w:cs="Arial"/>
                <w:snapToGrid w:val="0"/>
                <w:color w:val="auto"/>
                <w:kern w:val="0"/>
                <w:sz w:val="24"/>
                <w:szCs w:val="21"/>
                <w:highlight w:val="none"/>
                <w:lang w:val="en-US" w:eastAsia="zh-CN"/>
              </w:rPr>
            </w:pPr>
          </w:p>
          <w:p w14:paraId="050F1B64">
            <w:pPr>
              <w:widowControl w:val="0"/>
              <w:kinsoku w:val="0"/>
              <w:autoSpaceDE/>
              <w:autoSpaceDN/>
              <w:adjustRightInd w:val="0"/>
              <w:snapToGrid w:val="0"/>
              <w:spacing w:line="560" w:lineRule="exact"/>
              <w:ind w:firstLine="480" w:firstLineChars="200"/>
              <w:jc w:val="both"/>
              <w:textAlignment w:val="baseline"/>
              <w:outlineLvl w:val="9"/>
              <w:rPr>
                <w:rFonts w:hint="eastAsia" w:ascii="Times New Roman" w:hAnsi="Times New Roman" w:eastAsia="黑体" w:cs="Arial"/>
                <w:snapToGrid w:val="0"/>
                <w:color w:val="auto"/>
                <w:kern w:val="0"/>
                <w:sz w:val="24"/>
                <w:szCs w:val="21"/>
                <w:highlight w:val="none"/>
                <w:lang w:val="en-US" w:eastAsia="zh-CN"/>
              </w:rPr>
            </w:pPr>
          </w:p>
        </w:tc>
      </w:tr>
      <w:tr w14:paraId="6CFF8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5000" w:type="pct"/>
            <w:gridSpan w:val="2"/>
            <w:vAlign w:val="center"/>
          </w:tcPr>
          <w:p w14:paraId="4981462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黑体" w:cs="Times New Roman"/>
                <w:snapToGrid/>
                <w:color w:val="auto"/>
                <w:kern w:val="2"/>
                <w:sz w:val="24"/>
                <w:szCs w:val="24"/>
                <w:highlight w:val="none"/>
                <w:lang w:val="en-US" w:eastAsia="zh-CN" w:bidi="ar-SA"/>
              </w:rPr>
            </w:pPr>
            <w:r>
              <w:rPr>
                <w:rFonts w:hint="eastAsia" w:ascii="Times New Roman" w:hAnsi="Times New Roman" w:eastAsia="黑体" w:cs="Times New Roman"/>
                <w:snapToGrid/>
                <w:color w:val="auto"/>
                <w:kern w:val="2"/>
                <w:sz w:val="24"/>
                <w:szCs w:val="24"/>
                <w:highlight w:val="none"/>
                <w:lang w:val="en-US" w:eastAsia="zh-CN" w:bidi="ar-SA"/>
              </w:rPr>
              <w:t>试点企业签字：</w:t>
            </w:r>
          </w:p>
        </w:tc>
      </w:tr>
    </w:tbl>
    <w:p w14:paraId="15B95534">
      <w:pPr>
        <w:keepNext/>
        <w:widowControl w:val="0"/>
        <w:kinsoku w:val="0"/>
        <w:bidi w:val="0"/>
        <w:adjustRightInd w:val="0"/>
        <w:spacing w:line="560" w:lineRule="exact"/>
        <w:ind w:left="0" w:leftChars="0" w:firstLine="640" w:firstLineChars="200"/>
        <w:jc w:val="both"/>
        <w:textAlignment w:val="baseline"/>
        <w:outlineLvl w:val="2"/>
        <w:rPr>
          <w:rFonts w:hint="eastAsia" w:eastAsia="方正楷体_GB2312" w:cs="Times New Roman"/>
          <w:bCs/>
          <w:snapToGrid w:val="0"/>
          <w:color w:val="auto"/>
          <w:kern w:val="0"/>
          <w:sz w:val="32"/>
          <w:szCs w:val="28"/>
          <w:highlight w:val="none"/>
          <w:lang w:val="en-US" w:eastAsia="zh-CN" w:bidi="ar-SA"/>
        </w:rPr>
        <w:sectPr>
          <w:pgSz w:w="11906" w:h="16838"/>
          <w:pgMar w:top="2098" w:right="1474" w:bottom="1984" w:left="1587" w:header="851" w:footer="992" w:gutter="0"/>
          <w:pgNumType w:fmt="decimal"/>
          <w:cols w:space="425" w:num="1"/>
          <w:docGrid w:type="lines" w:linePitch="312" w:charSpace="0"/>
        </w:sectPr>
      </w:pPr>
    </w:p>
    <w:p w14:paraId="1CAB01CE">
      <w:pPr>
        <w:keepNext/>
        <w:widowControl w:val="0"/>
        <w:kinsoku w:val="0"/>
        <w:bidi w:val="0"/>
        <w:adjustRightInd w:val="0"/>
        <w:snapToGrid w:val="0"/>
        <w:spacing w:line="560" w:lineRule="exact"/>
        <w:ind w:left="0" w:leftChars="0" w:firstLine="640" w:firstLineChars="200"/>
        <w:jc w:val="both"/>
        <w:textAlignment w:val="baseline"/>
        <w:outlineLvl w:val="2"/>
        <w:rPr>
          <w:rFonts w:hint="eastAsia" w:ascii="Times New Roman" w:hAnsi="Times New Roman" w:eastAsia="方正楷体_GB2312" w:cs="Times New Roman"/>
          <w:bCs/>
          <w:snapToGrid w:val="0"/>
          <w:color w:val="auto"/>
          <w:kern w:val="0"/>
          <w:sz w:val="32"/>
          <w:szCs w:val="28"/>
          <w:highlight w:val="none"/>
          <w:lang w:val="en-US" w:eastAsia="zh-CN" w:bidi="ar-SA"/>
        </w:rPr>
      </w:pPr>
      <w:r>
        <w:rPr>
          <w:rFonts w:hint="eastAsia" w:ascii="Times New Roman" w:hAnsi="Times New Roman" w:eastAsia="方正楷体_GB2312" w:cs="Times New Roman"/>
          <w:bCs/>
          <w:snapToGrid w:val="0"/>
          <w:color w:val="auto"/>
          <w:kern w:val="0"/>
          <w:sz w:val="32"/>
          <w:szCs w:val="28"/>
          <w:highlight w:val="none"/>
          <w:lang w:val="en-US" w:eastAsia="zh-CN" w:bidi="ar-SA"/>
        </w:rPr>
        <w:t>（三）企业承诺函</w:t>
      </w:r>
    </w:p>
    <w:p w14:paraId="4AE9767E">
      <w:pPr>
        <w:kinsoku w:val="0"/>
        <w:adjustRightInd w:val="0"/>
        <w:snapToGrid w:val="0"/>
        <w:spacing w:before="157" w:beforeLines="50" w:after="157" w:afterLines="50" w:line="560" w:lineRule="exact"/>
        <w:ind w:firstLine="0" w:firstLineChars="0"/>
        <w:jc w:val="center"/>
        <w:textAlignment w:val="baseline"/>
        <w:outlineLvl w:val="1"/>
        <w:rPr>
          <w:rFonts w:hint="eastAsia" w:ascii="Times New Roman" w:hAnsi="Times New Roman" w:eastAsia="方正小标宋简体" w:cs="Arial"/>
          <w:snapToGrid w:val="0"/>
          <w:color w:val="auto"/>
          <w:kern w:val="0"/>
          <w:sz w:val="36"/>
          <w:szCs w:val="21"/>
        </w:rPr>
      </w:pPr>
      <w:r>
        <w:rPr>
          <w:rFonts w:hint="eastAsia" w:ascii="Times New Roman" w:hAnsi="Times New Roman" w:eastAsia="方正小标宋简体" w:cs="Arial"/>
          <w:snapToGrid w:val="0"/>
          <w:color w:val="auto"/>
          <w:kern w:val="0"/>
          <w:sz w:val="36"/>
          <w:szCs w:val="21"/>
        </w:rPr>
        <w:t>承诺函</w:t>
      </w:r>
    </w:p>
    <w:p w14:paraId="6354645B">
      <w:pPr>
        <w:kinsoku w:val="0"/>
        <w:adjustRightInd w:val="0"/>
        <w:snapToGrid w:val="0"/>
        <w:spacing w:beforeLines="0" w:after="120" w:line="560" w:lineRule="exact"/>
        <w:ind w:firstLine="640" w:firstLineChars="200"/>
        <w:textAlignment w:val="baseline"/>
        <w:rPr>
          <w:rFonts w:hint="eastAsia" w:ascii="Times New Roman" w:hAnsi="Times New Roman" w:eastAsia="仿宋_GB2312" w:cs="Arial"/>
          <w:snapToGrid w:val="0"/>
          <w:color w:val="auto"/>
          <w:kern w:val="0"/>
          <w:sz w:val="32"/>
          <w:szCs w:val="21"/>
        </w:rPr>
      </w:pPr>
      <w:r>
        <w:rPr>
          <w:rFonts w:hint="eastAsia" w:ascii="Times New Roman" w:hAnsi="Times New Roman" w:eastAsia="仿宋_GB2312" w:cs="Arial"/>
          <w:snapToGrid w:val="0"/>
          <w:color w:val="auto"/>
          <w:kern w:val="0"/>
          <w:sz w:val="32"/>
          <w:szCs w:val="21"/>
        </w:rPr>
        <w:t>本企业根据自身实际情况自主、自愿</w:t>
      </w:r>
      <w:r>
        <w:rPr>
          <w:rFonts w:hint="eastAsia" w:ascii="Times New Roman" w:hAnsi="Times New Roman" w:eastAsia="仿宋_GB2312" w:cs="Arial"/>
          <w:snapToGrid w:val="0"/>
          <w:color w:val="auto"/>
          <w:kern w:val="0"/>
          <w:sz w:val="32"/>
          <w:szCs w:val="21"/>
          <w:lang w:val="en-US" w:eastAsia="zh-CN"/>
        </w:rPr>
        <w:t>提供</w:t>
      </w:r>
      <w:r>
        <w:rPr>
          <w:rFonts w:hint="eastAsia" w:ascii="Times New Roman" w:hAnsi="Times New Roman" w:eastAsia="仿宋_GB2312" w:cs="Arial"/>
          <w:snapToGrid w:val="0"/>
          <w:color w:val="auto"/>
          <w:kern w:val="0"/>
          <w:sz w:val="32"/>
          <w:szCs w:val="21"/>
        </w:rPr>
        <w:t>中小企业数字化</w:t>
      </w:r>
      <w:r>
        <w:rPr>
          <w:rFonts w:hint="eastAsia" w:ascii="Times New Roman" w:hAnsi="Times New Roman" w:eastAsia="仿宋_GB2312" w:cs="Arial"/>
          <w:snapToGrid w:val="0"/>
          <w:color w:val="auto"/>
          <w:kern w:val="0"/>
          <w:sz w:val="32"/>
          <w:szCs w:val="21"/>
          <w:lang w:val="en-US" w:eastAsia="zh-CN"/>
        </w:rPr>
        <w:t>水平评测</w:t>
      </w:r>
      <w:r>
        <w:rPr>
          <w:rFonts w:hint="eastAsia" w:ascii="Times New Roman" w:hAnsi="Times New Roman" w:eastAsia="仿宋_GB2312" w:cs="Arial"/>
          <w:snapToGrid w:val="0"/>
          <w:color w:val="auto"/>
          <w:kern w:val="0"/>
          <w:sz w:val="32"/>
          <w:szCs w:val="21"/>
        </w:rPr>
        <w:t>所需</w:t>
      </w:r>
      <w:r>
        <w:rPr>
          <w:rFonts w:hint="eastAsia" w:ascii="Times New Roman" w:hAnsi="Times New Roman" w:eastAsia="仿宋_GB2312" w:cs="Arial"/>
          <w:snapToGrid w:val="0"/>
          <w:color w:val="auto"/>
          <w:kern w:val="0"/>
          <w:sz w:val="32"/>
          <w:szCs w:val="21"/>
          <w:lang w:val="en-US" w:eastAsia="zh-CN"/>
        </w:rPr>
        <w:t>佐证</w:t>
      </w:r>
      <w:r>
        <w:rPr>
          <w:rFonts w:hint="eastAsia" w:ascii="Times New Roman" w:hAnsi="Times New Roman" w:eastAsia="仿宋_GB2312" w:cs="Arial"/>
          <w:snapToGrid w:val="0"/>
          <w:color w:val="auto"/>
          <w:kern w:val="0"/>
          <w:sz w:val="32"/>
          <w:szCs w:val="21"/>
        </w:rPr>
        <w:t>材料，现郑重承诺如下：</w:t>
      </w:r>
    </w:p>
    <w:p w14:paraId="47F29671">
      <w:pPr>
        <w:kinsoku w:val="0"/>
        <w:adjustRightInd w:val="0"/>
        <w:snapToGrid w:val="0"/>
        <w:spacing w:beforeLines="0" w:after="120" w:line="560" w:lineRule="exact"/>
        <w:ind w:firstLine="640" w:firstLineChars="200"/>
        <w:textAlignment w:val="baseline"/>
        <w:rPr>
          <w:rFonts w:hint="eastAsia" w:ascii="Times New Roman" w:hAnsi="Times New Roman" w:eastAsia="仿宋_GB2312" w:cs="Arial"/>
          <w:snapToGrid w:val="0"/>
          <w:color w:val="auto"/>
          <w:kern w:val="0"/>
          <w:sz w:val="32"/>
          <w:szCs w:val="21"/>
        </w:rPr>
      </w:pPr>
      <w:r>
        <w:rPr>
          <w:rFonts w:hint="eastAsia" w:ascii="Times New Roman" w:hAnsi="Times New Roman" w:eastAsia="仿宋_GB2312" w:cs="Arial"/>
          <w:snapToGrid w:val="0"/>
          <w:color w:val="auto"/>
          <w:kern w:val="0"/>
          <w:sz w:val="32"/>
          <w:szCs w:val="21"/>
        </w:rPr>
        <w:t>本单位对所提供的佐证材料的真实性、合法性、完整性、准确性负责，如有弄虚作假、不诚信等行为，自行承担一切法律责任。</w:t>
      </w:r>
    </w:p>
    <w:p w14:paraId="24D5E067">
      <w:pPr>
        <w:kinsoku w:val="0"/>
        <w:adjustRightInd w:val="0"/>
        <w:snapToGrid w:val="0"/>
        <w:spacing w:beforeLines="0" w:afterLines="0" w:line="560" w:lineRule="exact"/>
        <w:ind w:firstLine="640" w:firstLineChars="200"/>
        <w:textAlignment w:val="baseline"/>
        <w:rPr>
          <w:rFonts w:hint="eastAsia" w:ascii="Times New Roman" w:hAnsi="Times New Roman" w:eastAsia="仿宋_GB2312" w:cs="Arial"/>
          <w:snapToGrid w:val="0"/>
          <w:color w:val="auto"/>
          <w:kern w:val="0"/>
          <w:sz w:val="32"/>
          <w:szCs w:val="21"/>
        </w:rPr>
      </w:pPr>
    </w:p>
    <w:p w14:paraId="7426F213">
      <w:pPr>
        <w:kinsoku w:val="0"/>
        <w:adjustRightInd w:val="0"/>
        <w:snapToGrid w:val="0"/>
        <w:spacing w:beforeLines="0" w:afterLines="0" w:line="560" w:lineRule="exact"/>
        <w:ind w:firstLine="640" w:firstLineChars="200"/>
        <w:textAlignment w:val="baseline"/>
        <w:rPr>
          <w:rFonts w:hint="eastAsia" w:ascii="Times New Roman" w:hAnsi="Times New Roman" w:eastAsia="仿宋_GB2312" w:cs="Arial"/>
          <w:snapToGrid w:val="0"/>
          <w:color w:val="auto"/>
          <w:kern w:val="0"/>
          <w:sz w:val="32"/>
          <w:szCs w:val="21"/>
        </w:rPr>
      </w:pPr>
    </w:p>
    <w:p w14:paraId="32F9155F">
      <w:pPr>
        <w:kinsoku w:val="0"/>
        <w:adjustRightInd w:val="0"/>
        <w:snapToGrid w:val="0"/>
        <w:spacing w:beforeLines="0" w:afterLines="0" w:line="560" w:lineRule="exact"/>
        <w:ind w:firstLine="640" w:firstLineChars="200"/>
        <w:textAlignment w:val="baseline"/>
        <w:rPr>
          <w:rFonts w:hint="eastAsia" w:ascii="Times New Roman" w:hAnsi="Times New Roman" w:eastAsia="仿宋_GB2312" w:cs="Arial"/>
          <w:snapToGrid w:val="0"/>
          <w:color w:val="auto"/>
          <w:kern w:val="0"/>
          <w:sz w:val="32"/>
          <w:szCs w:val="21"/>
        </w:rPr>
      </w:pPr>
    </w:p>
    <w:p w14:paraId="75C072AA">
      <w:pPr>
        <w:kinsoku w:val="0"/>
        <w:adjustRightInd w:val="0"/>
        <w:snapToGrid w:val="0"/>
        <w:spacing w:beforeLines="0" w:afterLines="0" w:line="560" w:lineRule="exact"/>
        <w:ind w:firstLine="2880" w:firstLineChars="900"/>
        <w:textAlignment w:val="baseline"/>
        <w:rPr>
          <w:rFonts w:hint="eastAsia" w:ascii="Times New Roman" w:hAnsi="Times New Roman" w:eastAsia="仿宋_GB2312" w:cs="Arial"/>
          <w:snapToGrid w:val="0"/>
          <w:color w:val="auto"/>
          <w:kern w:val="0"/>
          <w:sz w:val="32"/>
          <w:szCs w:val="21"/>
          <w:u w:val="single"/>
        </w:rPr>
      </w:pPr>
      <w:r>
        <w:rPr>
          <w:rFonts w:hint="eastAsia" w:ascii="Times New Roman" w:hAnsi="Times New Roman" w:eastAsia="仿宋_GB2312" w:cs="Arial"/>
          <w:snapToGrid w:val="0"/>
          <w:color w:val="auto"/>
          <w:kern w:val="0"/>
          <w:sz w:val="32"/>
          <w:szCs w:val="21"/>
        </w:rPr>
        <w:t>填写单位（盖章）：</w:t>
      </w:r>
      <w:r>
        <w:rPr>
          <w:rFonts w:hint="eastAsia" w:ascii="Times New Roman" w:hAnsi="Times New Roman" w:eastAsia="仿宋_GB2312" w:cs="Arial"/>
          <w:snapToGrid w:val="0"/>
          <w:color w:val="auto"/>
          <w:kern w:val="0"/>
          <w:sz w:val="32"/>
          <w:szCs w:val="21"/>
          <w:u w:val="single"/>
        </w:rPr>
        <w:t xml:space="preserve">               公司</w:t>
      </w:r>
    </w:p>
    <w:p w14:paraId="202ED213">
      <w:pPr>
        <w:kinsoku w:val="0"/>
        <w:adjustRightInd w:val="0"/>
        <w:snapToGrid w:val="0"/>
        <w:spacing w:beforeLines="0" w:afterLines="0" w:line="560" w:lineRule="exact"/>
        <w:ind w:firstLine="640" w:firstLineChars="200"/>
        <w:textAlignment w:val="baseline"/>
        <w:rPr>
          <w:rFonts w:hint="eastAsia" w:ascii="Times New Roman" w:hAnsi="Times New Roman" w:eastAsia="仿宋_GB2312" w:cs="Arial"/>
          <w:snapToGrid w:val="0"/>
          <w:color w:val="auto"/>
          <w:kern w:val="0"/>
          <w:sz w:val="32"/>
          <w:szCs w:val="21"/>
        </w:rPr>
      </w:pPr>
    </w:p>
    <w:p w14:paraId="6BDF1C62">
      <w:pPr>
        <w:kinsoku w:val="0"/>
        <w:adjustRightInd w:val="0"/>
        <w:snapToGrid w:val="0"/>
        <w:spacing w:beforeLines="0" w:afterLines="0" w:line="560" w:lineRule="exact"/>
        <w:ind w:firstLine="2560" w:firstLineChars="800"/>
        <w:textAlignment w:val="baseline"/>
        <w:rPr>
          <w:rFonts w:hint="eastAsia" w:ascii="Times New Roman" w:hAnsi="Times New Roman" w:eastAsia="仿宋_GB2312" w:cs="Arial"/>
          <w:snapToGrid w:val="0"/>
          <w:color w:val="auto"/>
          <w:kern w:val="0"/>
          <w:sz w:val="32"/>
          <w:szCs w:val="21"/>
        </w:rPr>
      </w:pPr>
      <w:r>
        <w:rPr>
          <w:rFonts w:hint="eastAsia" w:ascii="Times New Roman" w:hAnsi="Times New Roman" w:eastAsia="仿宋_GB2312" w:cs="Arial"/>
          <w:snapToGrid w:val="0"/>
          <w:color w:val="auto"/>
          <w:kern w:val="0"/>
          <w:sz w:val="32"/>
          <w:szCs w:val="21"/>
        </w:rPr>
        <w:t>法定代表人（签字）：</w:t>
      </w:r>
      <w:r>
        <w:rPr>
          <w:rFonts w:hint="eastAsia" w:ascii="Times New Roman" w:hAnsi="Times New Roman" w:eastAsia="仿宋_GB2312" w:cs="Arial"/>
          <w:snapToGrid w:val="0"/>
          <w:color w:val="auto"/>
          <w:kern w:val="0"/>
          <w:sz w:val="32"/>
          <w:szCs w:val="21"/>
          <w:u w:val="single"/>
        </w:rPr>
        <w:t xml:space="preserve">                    </w:t>
      </w:r>
    </w:p>
    <w:p w14:paraId="18C3E712">
      <w:pPr>
        <w:kinsoku w:val="0"/>
        <w:adjustRightInd w:val="0"/>
        <w:snapToGrid w:val="0"/>
        <w:spacing w:beforeLines="0" w:afterLines="0" w:line="560" w:lineRule="exact"/>
        <w:ind w:firstLine="640" w:firstLineChars="200"/>
        <w:textAlignment w:val="baseline"/>
        <w:rPr>
          <w:rFonts w:hint="eastAsia" w:ascii="Times New Roman" w:hAnsi="Times New Roman" w:eastAsia="仿宋_GB2312" w:cs="Arial"/>
          <w:snapToGrid w:val="0"/>
          <w:color w:val="auto"/>
          <w:kern w:val="0"/>
          <w:sz w:val="32"/>
          <w:szCs w:val="21"/>
        </w:rPr>
      </w:pPr>
    </w:p>
    <w:p w14:paraId="360105DE">
      <w:pPr>
        <w:widowControl w:val="0"/>
        <w:bidi w:val="0"/>
        <w:snapToGrid w:val="0"/>
        <w:spacing w:line="600" w:lineRule="exact"/>
        <w:ind w:left="0" w:leftChars="0" w:firstLine="0" w:firstLineChars="0"/>
        <w:jc w:val="right"/>
        <w:outlineLvl w:val="2"/>
        <w:rPr>
          <w:rFonts w:hint="eastAsia" w:ascii="Times New Roman" w:hAnsi="Times New Roman" w:eastAsia="方正小标宋简体" w:cs="Arial"/>
          <w:snapToGrid w:val="0"/>
          <w:color w:val="auto"/>
          <w:kern w:val="0"/>
          <w:sz w:val="44"/>
          <w:szCs w:val="44"/>
          <w:highlight w:val="none"/>
          <w:lang w:val="en-US" w:eastAsia="zh-CN" w:bidi="ar-SA"/>
        </w:rPr>
      </w:pPr>
      <w:r>
        <w:rPr>
          <w:rFonts w:hint="eastAsia" w:ascii="Times New Roman" w:hAnsi="Times New Roman" w:eastAsia="仿宋_GB2312" w:cs="Arial"/>
          <w:snapToGrid w:val="0"/>
          <w:color w:val="auto"/>
          <w:kern w:val="0"/>
          <w:sz w:val="32"/>
          <w:szCs w:val="21"/>
        </w:rPr>
        <w:t>年    月    日</w:t>
      </w:r>
    </w:p>
    <w:p w14:paraId="31B9DB04">
      <w:pPr>
        <w:widowControl w:val="0"/>
        <w:bidi w:val="0"/>
        <w:snapToGrid w:val="0"/>
        <w:spacing w:line="600" w:lineRule="exact"/>
        <w:ind w:left="0" w:leftChars="0" w:firstLine="0" w:firstLineChars="0"/>
        <w:jc w:val="center"/>
        <w:outlineLvl w:val="2"/>
        <w:rPr>
          <w:rFonts w:hint="eastAsia" w:ascii="Times New Roman" w:hAnsi="Times New Roman" w:eastAsia="方正小标宋简体" w:cs="Arial"/>
          <w:snapToGrid w:val="0"/>
          <w:color w:val="auto"/>
          <w:kern w:val="0"/>
          <w:sz w:val="44"/>
          <w:szCs w:val="44"/>
          <w:highlight w:val="none"/>
          <w:lang w:val="en-US" w:eastAsia="zh-CN" w:bidi="ar-SA"/>
        </w:rPr>
      </w:pPr>
    </w:p>
    <w:p w14:paraId="6967F09D">
      <w:pPr>
        <w:bidi w:val="0"/>
        <w:spacing w:line="560" w:lineRule="exact"/>
        <w:ind w:firstLine="640" w:firstLineChars="200"/>
        <w:rPr>
          <w:rFonts w:ascii="Times New Roman" w:hAnsi="Times New Roman" w:eastAsia="仿宋_GB2312" w:cstheme="minorBidi"/>
          <w:sz w:val="32"/>
        </w:rPr>
      </w:pPr>
    </w:p>
    <w:p w14:paraId="0454137D">
      <w:pPr>
        <w:bidi w:val="0"/>
        <w:spacing w:line="560" w:lineRule="exact"/>
        <w:ind w:firstLine="640" w:firstLineChars="200"/>
        <w:rPr>
          <w:rFonts w:ascii="Times New Roman" w:hAnsi="Times New Roman" w:eastAsia="仿宋_GB2312" w:cstheme="minorBidi"/>
          <w:sz w:val="32"/>
        </w:rPr>
      </w:pPr>
    </w:p>
    <w:p w14:paraId="7CBBAEE7">
      <w:pPr>
        <w:pStyle w:val="2"/>
        <w:rPr>
          <w:rFonts w:hint="eastAsia" w:eastAsia="仿宋_GB2312" w:cs="Arial"/>
          <w:snapToGrid w:val="0"/>
          <w:color w:val="auto"/>
          <w:kern w:val="0"/>
          <w:sz w:val="32"/>
          <w:szCs w:val="21"/>
          <w:highlight w:val="none"/>
          <w:lang w:val="en-US" w:eastAsia="zh-CN"/>
        </w:rPr>
      </w:pPr>
    </w:p>
    <w:p w14:paraId="29F64A8C">
      <w:pPr>
        <w:pStyle w:val="2"/>
        <w:rPr>
          <w:rFonts w:hint="eastAsia"/>
          <w:lang w:val="en-US" w:eastAsia="zh-CN"/>
        </w:rPr>
      </w:pPr>
    </w:p>
    <w:p w14:paraId="2A6C77A4">
      <w:pPr>
        <w:keepNext w:val="0"/>
        <w:keepLines w:val="0"/>
        <w:pageBreakBefore w:val="0"/>
        <w:widowControl w:val="0"/>
        <w:pBdr>
          <w:top w:val="single" w:color="auto" w:sz="8" w:space="0"/>
          <w:bottom w:val="single" w:color="auto" w:sz="8" w:space="0"/>
        </w:pBdr>
        <w:tabs>
          <w:tab w:val="left" w:pos="180"/>
          <w:tab w:val="left" w:pos="360"/>
          <w:tab w:val="left" w:pos="8460"/>
          <w:tab w:val="left" w:pos="8640"/>
        </w:tabs>
        <w:kinsoku/>
        <w:wordWrap/>
        <w:overflowPunct/>
        <w:topLinePunct w:val="0"/>
        <w:autoSpaceDE/>
        <w:autoSpaceDN/>
        <w:bidi w:val="0"/>
        <w:adjustRightInd/>
        <w:snapToGrid/>
        <w:spacing w:line="560" w:lineRule="exact"/>
        <w:ind w:right="-155" w:rightChars="-74"/>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pacing w:val="-4"/>
          <w:sz w:val="28"/>
          <w:szCs w:val="28"/>
          <w:lang w:bidi="he-IL"/>
        </w:rPr>
        <w:t>兵团工</w:t>
      </w:r>
      <w:r>
        <w:rPr>
          <w:rFonts w:hint="default" w:ascii="Times New Roman" w:hAnsi="Times New Roman" w:eastAsia="仿宋_GB2312" w:cs="Times New Roman"/>
          <w:color w:val="000000"/>
          <w:spacing w:val="-4"/>
          <w:sz w:val="28"/>
          <w:szCs w:val="28"/>
          <w:lang w:eastAsia="zh-CN" w:bidi="he-IL"/>
        </w:rPr>
        <w:t>业和</w:t>
      </w:r>
      <w:r>
        <w:rPr>
          <w:rFonts w:hint="default" w:ascii="Times New Roman" w:hAnsi="Times New Roman" w:eastAsia="仿宋_GB2312" w:cs="Times New Roman"/>
          <w:color w:val="000000"/>
          <w:spacing w:val="-4"/>
          <w:sz w:val="28"/>
          <w:szCs w:val="28"/>
          <w:lang w:bidi="he-IL"/>
        </w:rPr>
        <w:t>信</w:t>
      </w:r>
      <w:r>
        <w:rPr>
          <w:rFonts w:hint="default" w:ascii="Times New Roman" w:hAnsi="Times New Roman" w:eastAsia="仿宋_GB2312" w:cs="Times New Roman"/>
          <w:color w:val="000000"/>
          <w:spacing w:val="-4"/>
          <w:sz w:val="28"/>
          <w:szCs w:val="28"/>
          <w:lang w:eastAsia="zh-CN" w:bidi="he-IL"/>
        </w:rPr>
        <w:t>息化</w:t>
      </w:r>
      <w:r>
        <w:rPr>
          <w:rFonts w:hint="default" w:ascii="Times New Roman" w:hAnsi="Times New Roman" w:eastAsia="仿宋_GB2312" w:cs="Times New Roman"/>
          <w:color w:val="000000"/>
          <w:spacing w:val="-4"/>
          <w:sz w:val="28"/>
          <w:szCs w:val="28"/>
          <w:lang w:bidi="he-IL"/>
        </w:rPr>
        <w:t xml:space="preserve">局办公室          </w:t>
      </w:r>
      <w:r>
        <w:rPr>
          <w:rFonts w:hint="eastAsia" w:ascii="Times New Roman" w:hAnsi="Times New Roman" w:eastAsia="仿宋_GB2312" w:cs="Times New Roman"/>
          <w:color w:val="000000"/>
          <w:spacing w:val="-4"/>
          <w:sz w:val="28"/>
          <w:szCs w:val="28"/>
          <w:lang w:val="en-US" w:eastAsia="zh-CN" w:bidi="he-IL"/>
        </w:rPr>
        <w:t xml:space="preserve">   </w:t>
      </w:r>
      <w:r>
        <w:rPr>
          <w:rFonts w:hint="default" w:ascii="Times New Roman" w:hAnsi="Times New Roman" w:eastAsia="仿宋_GB2312" w:cs="Times New Roman"/>
          <w:color w:val="000000"/>
          <w:spacing w:val="-4"/>
          <w:sz w:val="28"/>
          <w:szCs w:val="28"/>
          <w:lang w:bidi="he-IL"/>
        </w:rPr>
        <w:t xml:space="preserve">         </w:t>
      </w:r>
      <w:r>
        <w:rPr>
          <w:rFonts w:hint="eastAsia" w:eastAsia="仿宋_GB2312" w:cs="Times New Roman"/>
          <w:color w:val="000000"/>
          <w:spacing w:val="-4"/>
          <w:sz w:val="28"/>
          <w:szCs w:val="28"/>
          <w:lang w:val="en-US" w:eastAsia="zh-CN" w:bidi="he-IL"/>
        </w:rPr>
        <w:t xml:space="preserve">  </w:t>
      </w:r>
      <w:r>
        <w:rPr>
          <w:rFonts w:hint="default" w:ascii="Times New Roman" w:hAnsi="Times New Roman" w:eastAsia="仿宋_GB2312" w:cs="Times New Roman"/>
          <w:color w:val="000000"/>
          <w:spacing w:val="-4"/>
          <w:sz w:val="28"/>
          <w:szCs w:val="28"/>
          <w:lang w:bidi="he-IL"/>
        </w:rPr>
        <w:t xml:space="preserve"> 202</w:t>
      </w:r>
      <w:r>
        <w:rPr>
          <w:rFonts w:hint="eastAsia" w:eastAsia="仿宋_GB2312" w:cs="Times New Roman"/>
          <w:color w:val="000000"/>
          <w:spacing w:val="-4"/>
          <w:sz w:val="28"/>
          <w:szCs w:val="28"/>
          <w:lang w:val="en-US" w:eastAsia="zh-CN" w:bidi="he-IL"/>
        </w:rPr>
        <w:t>5</w:t>
      </w:r>
      <w:r>
        <w:rPr>
          <w:rFonts w:hint="default" w:ascii="Times New Roman" w:hAnsi="Times New Roman" w:eastAsia="仿宋_GB2312" w:cs="Times New Roman"/>
          <w:color w:val="000000"/>
          <w:spacing w:val="-4"/>
          <w:sz w:val="28"/>
          <w:szCs w:val="28"/>
          <w:lang w:bidi="he-IL"/>
        </w:rPr>
        <w:t>年</w:t>
      </w:r>
      <w:r>
        <w:rPr>
          <w:rFonts w:hint="eastAsia" w:eastAsia="仿宋_GB2312" w:cs="Times New Roman"/>
          <w:color w:val="000000"/>
          <w:spacing w:val="-4"/>
          <w:sz w:val="28"/>
          <w:szCs w:val="28"/>
          <w:lang w:val="en-US" w:eastAsia="zh-CN" w:bidi="he-IL"/>
        </w:rPr>
        <w:t>7</w:t>
      </w:r>
      <w:r>
        <w:rPr>
          <w:rFonts w:hint="default" w:ascii="Times New Roman" w:hAnsi="Times New Roman" w:eastAsia="仿宋_GB2312" w:cs="Times New Roman"/>
          <w:color w:val="000000"/>
          <w:spacing w:val="-4"/>
          <w:sz w:val="28"/>
          <w:szCs w:val="28"/>
          <w:lang w:bidi="he-IL"/>
        </w:rPr>
        <w:t>月</w:t>
      </w:r>
      <w:r>
        <w:rPr>
          <w:rFonts w:hint="eastAsia" w:eastAsia="仿宋_GB2312" w:cs="Times New Roman"/>
          <w:color w:val="000000"/>
          <w:spacing w:val="-4"/>
          <w:sz w:val="28"/>
          <w:szCs w:val="28"/>
          <w:lang w:val="en-US" w:eastAsia="zh-CN" w:bidi="he-IL"/>
        </w:rPr>
        <w:t>1</w:t>
      </w:r>
      <w:r>
        <w:rPr>
          <w:rFonts w:hint="default" w:ascii="Times New Roman" w:hAnsi="Times New Roman" w:eastAsia="仿宋_GB2312" w:cs="Times New Roman"/>
          <w:color w:val="000000"/>
          <w:spacing w:val="-4"/>
          <w:sz w:val="28"/>
          <w:szCs w:val="28"/>
          <w:lang w:bidi="he-IL"/>
        </w:rPr>
        <w:t>日印发</w:t>
      </w:r>
    </w:p>
    <w:sectPr>
      <w:footerReference r:id="rId5" w:type="default"/>
      <w:footerReference r:id="rId6" w:type="even"/>
      <w:pgSz w:w="11906" w:h="16838"/>
      <w:pgMar w:top="2098" w:right="1474" w:bottom="1984" w:left="158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4C2BBE0-58E7-4FAB-A0C0-4139509239BE}"/>
  </w:font>
  <w:font w:name="黑体">
    <w:panose1 w:val="02010609060101010101"/>
    <w:charset w:val="86"/>
    <w:family w:val="auto"/>
    <w:pitch w:val="default"/>
    <w:sig w:usb0="800002BF" w:usb1="38CF7CFA" w:usb2="00000016" w:usb3="00000000" w:csb0="00040001" w:csb1="00000000"/>
    <w:embedRegular r:id="rId2" w:fontKey="{D6D39612-407B-4D53-A0E8-0E0834F23D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A29F7AA1-9A87-4EAA-B388-D91155D60AD6}"/>
  </w:font>
  <w:font w:name="方正小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577564AC-3F3B-45A7-B2CD-9A284745CAD6}"/>
  </w:font>
  <w:font w:name="FangSong_GB2312">
    <w:altName w:val="仿宋_GB2312"/>
    <w:panose1 w:val="02010609030101010101"/>
    <w:charset w:val="86"/>
    <w:family w:val="auto"/>
    <w:pitch w:val="default"/>
    <w:sig w:usb0="00000000" w:usb1="00000000" w:usb2="00000000" w:usb3="00000000" w:csb0="00040000" w:csb1="00000000"/>
    <w:embedRegular r:id="rId5" w:fontKey="{19059791-5BF5-497B-95D3-9809F5667CEB}"/>
  </w:font>
  <w:font w:name="KaiTi_GB2312">
    <w:altName w:val="楷体"/>
    <w:panose1 w:val="02010609030101010101"/>
    <w:charset w:val="86"/>
    <w:family w:val="auto"/>
    <w:pitch w:val="default"/>
    <w:sig w:usb0="00000000" w:usb1="00000000" w:usb2="00000000" w:usb3="00000000" w:csb0="00040000" w:csb1="00000000"/>
    <w:embedRegular r:id="rId6" w:fontKey="{8E86ABB2-6D02-4D12-B2BC-D67DE6691B05}"/>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embedRegular r:id="rId7" w:fontKey="{76367E87-A009-4094-AC7F-5F4AE38CCF80}"/>
  </w:font>
  <w:font w:name="仿宋">
    <w:panose1 w:val="02010609060101010101"/>
    <w:charset w:val="86"/>
    <w:family w:val="modern"/>
    <w:pitch w:val="default"/>
    <w:sig w:usb0="800002BF" w:usb1="38CF7CFA" w:usb2="00000016" w:usb3="00000000" w:csb0="00040001" w:csb1="00000000"/>
    <w:embedRegular r:id="rId8" w:fontKey="{073DC92D-56EA-4D8A-9A56-BA4FC93ED1F8}"/>
  </w:font>
  <w:font w:name="Heiti SC Medium">
    <w:altName w:val="宋体"/>
    <w:panose1 w:val="02000000000000000000"/>
    <w:charset w:val="86"/>
    <w:family w:val="auto"/>
    <w:pitch w:val="default"/>
    <w:sig w:usb0="00000000" w:usb1="00000000" w:usb2="00000000" w:usb3="00000000" w:csb0="203E0000" w:csb1="00000000"/>
    <w:embedRegular r:id="rId9" w:fontKey="{F466AD94-1B4D-48A2-8122-835B61323E94}"/>
  </w:font>
  <w:font w:name="黑头">
    <w:altName w:val="黑体"/>
    <w:panose1 w:val="00000000000000000000"/>
    <w:charset w:val="00"/>
    <w:family w:val="auto"/>
    <w:pitch w:val="default"/>
    <w:sig w:usb0="00000000" w:usb1="00000000" w:usb2="00000000" w:usb3="00000000" w:csb0="00000000" w:csb1="00000000"/>
    <w:embedRegular r:id="rId10" w:fontKey="{B188C283-0CD8-42E5-85A1-2C7A4E5C9D59}"/>
  </w:font>
  <w:font w:name="方正楷体_GB2312">
    <w:panose1 w:val="02000000000000000000"/>
    <w:charset w:val="86"/>
    <w:family w:val="auto"/>
    <w:pitch w:val="default"/>
    <w:sig w:usb0="A00002BF" w:usb1="184F6CFA" w:usb2="00000012" w:usb3="00000000" w:csb0="00040001" w:csb1="00000000"/>
    <w:embedRegular r:id="rId11" w:fontKey="{F0F4A235-51B8-4B85-8502-F2DEA7648AF7}"/>
  </w:font>
  <w:font w:name="方正仿宋_GB2312">
    <w:altName w:val="仿宋"/>
    <w:panose1 w:val="02000000000000000000"/>
    <w:charset w:val="86"/>
    <w:family w:val="auto"/>
    <w:pitch w:val="default"/>
    <w:sig w:usb0="00000000" w:usb1="00000000" w:usb2="00000012" w:usb3="00000000" w:csb0="00040001" w:csb1="00000000"/>
    <w:embedRegular r:id="rId12" w:fontKey="{753AB404-322E-48DE-8F34-E43432329C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204C7">
    <w:pPr>
      <w:widowControl w:val="0"/>
      <w:snapToGrid w:val="0"/>
      <w:spacing w:line="600" w:lineRule="exact"/>
      <w:ind w:firstLine="360" w:firstLineChars="200"/>
      <w:jc w:val="left"/>
      <w:rPr>
        <w:rFonts w:ascii="Times New Roman" w:hAnsi="Times New Roman" w:eastAsia="仿宋_GB2312" w:cstheme="minorBidi"/>
        <w:kern w:val="2"/>
        <w:sz w:val="18"/>
        <w:szCs w:val="24"/>
        <w:lang w:val="en-US" w:eastAsia="zh-CN" w:bidi="ar-SA"/>
      </w:rPr>
    </w:pPr>
    <w:r>
      <w:rPr>
        <w:rFonts w:ascii="Times New Roman" w:hAnsi="Times New Roman" w:eastAsia="仿宋_GB2312" w:cstheme="minorBidi"/>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8F94A3">
                          <w:pPr>
                            <w:keepNext w:val="0"/>
                            <w:keepLines w:val="0"/>
                            <w:pageBreakBefore w:val="0"/>
                            <w:widowControl w:val="0"/>
                            <w:kinsoku/>
                            <w:wordWrap/>
                            <w:overflowPunct/>
                            <w:topLinePunct w:val="0"/>
                            <w:bidi w:val="0"/>
                            <w:adjustRightInd/>
                            <w:snapToGrid w:val="0"/>
                            <w:spacing w:line="240" w:lineRule="auto"/>
                            <w:ind w:firstLine="0" w:firstLineChars="0"/>
                            <w:jc w:val="center"/>
                            <w:textAlignment w:val="auto"/>
                            <w:rPr>
                              <w:rFonts w:ascii="Times New Roman" w:hAnsi="Times New Roman" w:eastAsia="仿宋_GB2312" w:cstheme="minorBidi"/>
                              <w:kern w:val="2"/>
                              <w:sz w:val="24"/>
                              <w:szCs w:val="24"/>
                              <w:lang w:val="en-US" w:eastAsia="zh-CN" w:bidi="ar-SA"/>
                            </w:rPr>
                          </w:pPr>
                          <w:r>
                            <w:rPr>
                              <w:rFonts w:eastAsia="仿宋_GB2312" w:cstheme="minorBidi"/>
                              <w:kern w:val="2"/>
                              <w:sz w:val="24"/>
                              <w:szCs w:val="24"/>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- 1 -</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r>
                            <w:rPr>
                              <w:rFonts w:eastAsia="仿宋_GB2312" w:cstheme="minorBidi"/>
                              <w:kern w:val="2"/>
                              <w:sz w:val="24"/>
                              <w:szCs w:val="24"/>
                              <w:lang w:val="en-US" w:eastAsia="zh-CN" w:bidi="ar-S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58F94A3">
                    <w:pPr>
                      <w:keepNext w:val="0"/>
                      <w:keepLines w:val="0"/>
                      <w:pageBreakBefore w:val="0"/>
                      <w:widowControl w:val="0"/>
                      <w:kinsoku/>
                      <w:wordWrap/>
                      <w:overflowPunct/>
                      <w:topLinePunct w:val="0"/>
                      <w:bidi w:val="0"/>
                      <w:adjustRightInd/>
                      <w:snapToGrid w:val="0"/>
                      <w:spacing w:line="240" w:lineRule="auto"/>
                      <w:ind w:firstLine="0" w:firstLineChars="0"/>
                      <w:jc w:val="center"/>
                      <w:textAlignment w:val="auto"/>
                      <w:rPr>
                        <w:rFonts w:ascii="Times New Roman" w:hAnsi="Times New Roman" w:eastAsia="仿宋_GB2312" w:cstheme="minorBidi"/>
                        <w:kern w:val="2"/>
                        <w:sz w:val="24"/>
                        <w:szCs w:val="24"/>
                        <w:lang w:val="en-US" w:eastAsia="zh-CN" w:bidi="ar-SA"/>
                      </w:rPr>
                    </w:pPr>
                    <w:r>
                      <w:rPr>
                        <w:rFonts w:eastAsia="仿宋_GB2312" w:cstheme="minorBidi"/>
                        <w:kern w:val="2"/>
                        <w:sz w:val="24"/>
                        <w:szCs w:val="24"/>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- 1 -</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r>
                      <w:rPr>
                        <w:rFonts w:eastAsia="仿宋_GB2312" w:cstheme="minorBidi"/>
                        <w:kern w:val="2"/>
                        <w:sz w:val="24"/>
                        <w:szCs w:val="24"/>
                        <w:lang w:val="en-US" w:eastAsia="zh-CN" w:bidi="ar-S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A84E6">
    <w:pPr>
      <w:snapToGrid/>
      <w:spacing w:line="173" w:lineRule="auto"/>
      <w:ind w:left="7760" w:firstLine="0" w:firstLineChars="0"/>
      <w:rPr>
        <w:rFonts w:ascii="Times New Roman" w:hAnsi="Times New Roman" w:eastAsia="Times New Roman" w:cs="Times New Roman"/>
        <w:sz w:val="18"/>
        <w:szCs w:val="18"/>
      </w:rPr>
    </w:pPr>
    <w:r>
      <w:rPr>
        <w:rFonts w:ascii="Times New Roman" w:hAnsi="Times New Roman" w:eastAsia="仿宋_GB2312" w:cstheme="minorBidi"/>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3EC898">
                          <w:pPr>
                            <w:keepNext w:val="0"/>
                            <w:keepLines w:val="0"/>
                            <w:pageBreakBefore w:val="0"/>
                            <w:widowControl w:val="0"/>
                            <w:kinsoku/>
                            <w:wordWrap/>
                            <w:overflowPunct/>
                            <w:topLinePunct w:val="0"/>
                            <w:bidi w:val="0"/>
                            <w:adjustRightInd/>
                            <w:snapToGrid w:val="0"/>
                            <w:spacing w:line="240" w:lineRule="auto"/>
                            <w:ind w:left="360" w:hanging="480" w:hangingChars="200"/>
                            <w:jc w:val="center"/>
                            <w:textAlignment w:val="auto"/>
                            <w:rPr>
                              <w:rFonts w:ascii="Times New Roman" w:hAnsi="Times New Roman" w:eastAsia="仿宋_GB2312" w:cstheme="minorBidi"/>
                              <w:kern w:val="2"/>
                              <w:sz w:val="24"/>
                              <w:szCs w:val="24"/>
                              <w:lang w:val="en-US" w:eastAsia="zh-CN" w:bidi="ar-SA"/>
                            </w:rPr>
                          </w:pPr>
                          <w:r>
                            <w:rPr>
                              <w:rFonts w:eastAsia="仿宋_GB2312" w:cstheme="minorBidi"/>
                              <w:kern w:val="2"/>
                              <w:sz w:val="24"/>
                              <w:szCs w:val="24"/>
                              <w:lang w:val="en-US" w:eastAsia="zh-CN" w:bidi="ar-SA"/>
                            </w:rPr>
                            <w:t xml:space="preserve">— </w:t>
                          </w:r>
                          <w:r>
                            <w:rPr>
                              <w:rFonts w:eastAsia="仿宋_GB2312" w:cstheme="minorBidi"/>
                              <w:kern w:val="2"/>
                              <w:sz w:val="24"/>
                              <w:szCs w:val="24"/>
                              <w:lang w:val="en-US" w:eastAsia="zh-CN" w:bidi="ar-SA"/>
                            </w:rPr>
                            <w:fldChar w:fldCharType="begin"/>
                          </w:r>
                          <w:r>
                            <w:rPr>
                              <w:rFonts w:eastAsia="仿宋_GB2312" w:cstheme="minorBidi"/>
                              <w:kern w:val="2"/>
                              <w:sz w:val="24"/>
                              <w:szCs w:val="24"/>
                              <w:lang w:val="en-US" w:eastAsia="zh-CN" w:bidi="ar-SA"/>
                            </w:rPr>
                            <w:instrText xml:space="preserve"> PAGE  \* MERGEFORMAT </w:instrText>
                          </w:r>
                          <w:r>
                            <w:rPr>
                              <w:rFonts w:eastAsia="仿宋_GB2312" w:cstheme="minorBidi"/>
                              <w:kern w:val="2"/>
                              <w:sz w:val="24"/>
                              <w:szCs w:val="24"/>
                              <w:lang w:val="en-US" w:eastAsia="zh-CN" w:bidi="ar-SA"/>
                            </w:rPr>
                            <w:fldChar w:fldCharType="separate"/>
                          </w:r>
                          <w:r>
                            <w:rPr>
                              <w:rFonts w:eastAsia="仿宋_GB2312" w:cstheme="minorBidi"/>
                              <w:kern w:val="2"/>
                              <w:sz w:val="24"/>
                              <w:szCs w:val="24"/>
                              <w:lang w:val="en-US" w:eastAsia="zh-CN" w:bidi="ar-SA"/>
                            </w:rPr>
                            <w:t>8</w:t>
                          </w:r>
                          <w:r>
                            <w:rPr>
                              <w:rFonts w:eastAsia="仿宋_GB2312" w:cstheme="minorBidi"/>
                              <w:kern w:val="2"/>
                              <w:sz w:val="24"/>
                              <w:szCs w:val="24"/>
                              <w:lang w:val="en-US" w:eastAsia="zh-CN" w:bidi="ar-SA"/>
                            </w:rPr>
                            <w:fldChar w:fldCharType="end"/>
                          </w:r>
                          <w:r>
                            <w:rPr>
                              <w:rFonts w:eastAsia="仿宋_GB2312" w:cstheme="minorBidi"/>
                              <w:kern w:val="2"/>
                              <w:sz w:val="24"/>
                              <w:szCs w:val="24"/>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33EC898">
                    <w:pPr>
                      <w:keepNext w:val="0"/>
                      <w:keepLines w:val="0"/>
                      <w:pageBreakBefore w:val="0"/>
                      <w:widowControl w:val="0"/>
                      <w:kinsoku/>
                      <w:wordWrap/>
                      <w:overflowPunct/>
                      <w:topLinePunct w:val="0"/>
                      <w:bidi w:val="0"/>
                      <w:adjustRightInd/>
                      <w:snapToGrid w:val="0"/>
                      <w:spacing w:line="240" w:lineRule="auto"/>
                      <w:ind w:left="360" w:hanging="480" w:hangingChars="200"/>
                      <w:jc w:val="center"/>
                      <w:textAlignment w:val="auto"/>
                      <w:rPr>
                        <w:rFonts w:ascii="Times New Roman" w:hAnsi="Times New Roman" w:eastAsia="仿宋_GB2312" w:cstheme="minorBidi"/>
                        <w:kern w:val="2"/>
                        <w:sz w:val="24"/>
                        <w:szCs w:val="24"/>
                        <w:lang w:val="en-US" w:eastAsia="zh-CN" w:bidi="ar-SA"/>
                      </w:rPr>
                    </w:pPr>
                    <w:r>
                      <w:rPr>
                        <w:rFonts w:eastAsia="仿宋_GB2312" w:cstheme="minorBidi"/>
                        <w:kern w:val="2"/>
                        <w:sz w:val="24"/>
                        <w:szCs w:val="24"/>
                        <w:lang w:val="en-US" w:eastAsia="zh-CN" w:bidi="ar-SA"/>
                      </w:rPr>
                      <w:t xml:space="preserve">— </w:t>
                    </w:r>
                    <w:r>
                      <w:rPr>
                        <w:rFonts w:eastAsia="仿宋_GB2312" w:cstheme="minorBidi"/>
                        <w:kern w:val="2"/>
                        <w:sz w:val="24"/>
                        <w:szCs w:val="24"/>
                        <w:lang w:val="en-US" w:eastAsia="zh-CN" w:bidi="ar-SA"/>
                      </w:rPr>
                      <w:fldChar w:fldCharType="begin"/>
                    </w:r>
                    <w:r>
                      <w:rPr>
                        <w:rFonts w:eastAsia="仿宋_GB2312" w:cstheme="minorBidi"/>
                        <w:kern w:val="2"/>
                        <w:sz w:val="24"/>
                        <w:szCs w:val="24"/>
                        <w:lang w:val="en-US" w:eastAsia="zh-CN" w:bidi="ar-SA"/>
                      </w:rPr>
                      <w:instrText xml:space="preserve"> PAGE  \* MERGEFORMAT </w:instrText>
                    </w:r>
                    <w:r>
                      <w:rPr>
                        <w:rFonts w:eastAsia="仿宋_GB2312" w:cstheme="minorBidi"/>
                        <w:kern w:val="2"/>
                        <w:sz w:val="24"/>
                        <w:szCs w:val="24"/>
                        <w:lang w:val="en-US" w:eastAsia="zh-CN" w:bidi="ar-SA"/>
                      </w:rPr>
                      <w:fldChar w:fldCharType="separate"/>
                    </w:r>
                    <w:r>
                      <w:rPr>
                        <w:rFonts w:eastAsia="仿宋_GB2312" w:cstheme="minorBidi"/>
                        <w:kern w:val="2"/>
                        <w:sz w:val="24"/>
                        <w:szCs w:val="24"/>
                        <w:lang w:val="en-US" w:eastAsia="zh-CN" w:bidi="ar-SA"/>
                      </w:rPr>
                      <w:t>8</w:t>
                    </w:r>
                    <w:r>
                      <w:rPr>
                        <w:rFonts w:eastAsia="仿宋_GB2312" w:cstheme="minorBidi"/>
                        <w:kern w:val="2"/>
                        <w:sz w:val="24"/>
                        <w:szCs w:val="24"/>
                        <w:lang w:val="en-US" w:eastAsia="zh-CN" w:bidi="ar-SA"/>
                      </w:rPr>
                      <w:fldChar w:fldCharType="end"/>
                    </w:r>
                    <w:r>
                      <w:rPr>
                        <w:rFonts w:eastAsia="仿宋_GB2312" w:cstheme="minorBidi"/>
                        <w:kern w:val="2"/>
                        <w:sz w:val="24"/>
                        <w:szCs w:val="24"/>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237D2">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EB426">
                          <w:pPr>
                            <w:pStyle w:val="6"/>
                            <w:rPr>
                              <w:rStyle w:val="13"/>
                              <w:rFonts w:hint="eastAsia" w:ascii="宋体" w:hAnsi="宋体"/>
                              <w:sz w:val="28"/>
                              <w:szCs w:val="28"/>
                            </w:rPr>
                          </w:pPr>
                          <w:r>
                            <w:rPr>
                              <w:rStyle w:val="13"/>
                              <w:rFonts w:hint="eastAsia" w:ascii="宋体" w:hAnsi="宋体"/>
                              <w:sz w:val="28"/>
                              <w:szCs w:val="28"/>
                            </w:rPr>
                            <w:t xml:space="preserve">— </w:t>
                          </w:r>
                          <w:r>
                            <w:rPr>
                              <w:rStyle w:val="13"/>
                              <w:rFonts w:hint="eastAsia" w:ascii="宋体" w:hAnsi="宋体"/>
                              <w:sz w:val="28"/>
                              <w:szCs w:val="28"/>
                            </w:rPr>
                            <w:fldChar w:fldCharType="begin"/>
                          </w:r>
                          <w:r>
                            <w:rPr>
                              <w:rStyle w:val="13"/>
                              <w:rFonts w:hint="eastAsia" w:ascii="宋体" w:hAnsi="宋体"/>
                              <w:sz w:val="28"/>
                              <w:szCs w:val="28"/>
                            </w:rPr>
                            <w:instrText xml:space="preserve"> PAGE  \* MERGEFORMAT </w:instrText>
                          </w:r>
                          <w:r>
                            <w:rPr>
                              <w:rStyle w:val="13"/>
                              <w:rFonts w:hint="eastAsia" w:ascii="宋体" w:hAnsi="宋体"/>
                              <w:sz w:val="28"/>
                              <w:szCs w:val="28"/>
                            </w:rPr>
                            <w:fldChar w:fldCharType="separate"/>
                          </w:r>
                          <w:r>
                            <w:rPr>
                              <w:rStyle w:val="13"/>
                              <w:rFonts w:hint="eastAsia" w:ascii="宋体" w:hAnsi="宋体"/>
                              <w:sz w:val="28"/>
                              <w:szCs w:val="28"/>
                            </w:rPr>
                            <w:t>48</w:t>
                          </w:r>
                          <w:r>
                            <w:rPr>
                              <w:rStyle w:val="13"/>
                              <w:rFonts w:hint="eastAsia" w:ascii="宋体" w:hAnsi="宋体"/>
                              <w:sz w:val="28"/>
                              <w:szCs w:val="28"/>
                            </w:rPr>
                            <w:fldChar w:fldCharType="end"/>
                          </w:r>
                          <w:r>
                            <w:rPr>
                              <w:rStyle w:val="13"/>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EEB426">
                    <w:pPr>
                      <w:pStyle w:val="6"/>
                      <w:rPr>
                        <w:rStyle w:val="13"/>
                        <w:rFonts w:hint="eastAsia" w:ascii="宋体" w:hAnsi="宋体"/>
                        <w:sz w:val="28"/>
                        <w:szCs w:val="28"/>
                      </w:rPr>
                    </w:pPr>
                    <w:r>
                      <w:rPr>
                        <w:rStyle w:val="13"/>
                        <w:rFonts w:hint="eastAsia" w:ascii="宋体" w:hAnsi="宋体"/>
                        <w:sz w:val="28"/>
                        <w:szCs w:val="28"/>
                      </w:rPr>
                      <w:t xml:space="preserve">— </w:t>
                    </w:r>
                    <w:r>
                      <w:rPr>
                        <w:rStyle w:val="13"/>
                        <w:rFonts w:hint="eastAsia" w:ascii="宋体" w:hAnsi="宋体"/>
                        <w:sz w:val="28"/>
                        <w:szCs w:val="28"/>
                      </w:rPr>
                      <w:fldChar w:fldCharType="begin"/>
                    </w:r>
                    <w:r>
                      <w:rPr>
                        <w:rStyle w:val="13"/>
                        <w:rFonts w:hint="eastAsia" w:ascii="宋体" w:hAnsi="宋体"/>
                        <w:sz w:val="28"/>
                        <w:szCs w:val="28"/>
                      </w:rPr>
                      <w:instrText xml:space="preserve"> PAGE  \* MERGEFORMAT </w:instrText>
                    </w:r>
                    <w:r>
                      <w:rPr>
                        <w:rStyle w:val="13"/>
                        <w:rFonts w:hint="eastAsia" w:ascii="宋体" w:hAnsi="宋体"/>
                        <w:sz w:val="28"/>
                        <w:szCs w:val="28"/>
                      </w:rPr>
                      <w:fldChar w:fldCharType="separate"/>
                    </w:r>
                    <w:r>
                      <w:rPr>
                        <w:rStyle w:val="13"/>
                        <w:rFonts w:hint="eastAsia" w:ascii="宋体" w:hAnsi="宋体"/>
                        <w:sz w:val="28"/>
                        <w:szCs w:val="28"/>
                      </w:rPr>
                      <w:t>48</w:t>
                    </w:r>
                    <w:r>
                      <w:rPr>
                        <w:rStyle w:val="13"/>
                        <w:rFonts w:hint="eastAsia" w:ascii="宋体" w:hAnsi="宋体"/>
                        <w:sz w:val="28"/>
                        <w:szCs w:val="28"/>
                      </w:rPr>
                      <w:fldChar w:fldCharType="end"/>
                    </w:r>
                    <w:r>
                      <w:rPr>
                        <w:rStyle w:val="13"/>
                        <w:rFonts w:hint="eastAsia" w:ascii="宋体" w:hAnsi="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F5BE3">
    <w:pPr>
      <w:pStyle w:val="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D61B8">
                          <w:pPr>
                            <w:pStyle w:val="6"/>
                            <w:ind w:firstLine="280" w:firstLineChars="100"/>
                            <w:rPr>
                              <w:rStyle w:val="13"/>
                              <w:rFonts w:hint="eastAsia" w:ascii="宋体" w:hAnsi="宋体"/>
                              <w:sz w:val="28"/>
                              <w:szCs w:val="28"/>
                            </w:rPr>
                          </w:pPr>
                          <w:r>
                            <w:rPr>
                              <w:rStyle w:val="13"/>
                              <w:rFonts w:hint="eastAsia" w:ascii="宋体" w:hAnsi="宋体"/>
                              <w:sz w:val="28"/>
                              <w:szCs w:val="28"/>
                            </w:rPr>
                            <w:t xml:space="preserve">— </w:t>
                          </w:r>
                          <w:r>
                            <w:rPr>
                              <w:rStyle w:val="13"/>
                              <w:rFonts w:hint="eastAsia" w:ascii="宋体" w:hAnsi="宋体"/>
                              <w:sz w:val="28"/>
                              <w:szCs w:val="28"/>
                            </w:rPr>
                            <w:fldChar w:fldCharType="begin"/>
                          </w:r>
                          <w:r>
                            <w:rPr>
                              <w:rStyle w:val="13"/>
                              <w:rFonts w:hint="eastAsia" w:ascii="宋体" w:hAnsi="宋体"/>
                              <w:sz w:val="28"/>
                              <w:szCs w:val="28"/>
                            </w:rPr>
                            <w:instrText xml:space="preserve"> PAGE  \* MERGEFORMAT </w:instrText>
                          </w:r>
                          <w:r>
                            <w:rPr>
                              <w:rStyle w:val="13"/>
                              <w:rFonts w:hint="eastAsia" w:ascii="宋体" w:hAnsi="宋体"/>
                              <w:sz w:val="28"/>
                              <w:szCs w:val="28"/>
                            </w:rPr>
                            <w:fldChar w:fldCharType="separate"/>
                          </w:r>
                          <w:r>
                            <w:rPr>
                              <w:rStyle w:val="13"/>
                              <w:rFonts w:hint="eastAsia" w:ascii="宋体" w:hAnsi="宋体"/>
                              <w:sz w:val="28"/>
                              <w:szCs w:val="28"/>
                            </w:rPr>
                            <w:t>1</w:t>
                          </w:r>
                          <w:r>
                            <w:rPr>
                              <w:rStyle w:val="13"/>
                              <w:rFonts w:hint="eastAsia" w:ascii="宋体" w:hAnsi="宋体"/>
                              <w:sz w:val="28"/>
                              <w:szCs w:val="28"/>
                            </w:rPr>
                            <w:fldChar w:fldCharType="end"/>
                          </w:r>
                          <w:r>
                            <w:rPr>
                              <w:rStyle w:val="13"/>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FFD61B8">
                    <w:pPr>
                      <w:pStyle w:val="6"/>
                      <w:ind w:firstLine="280" w:firstLineChars="100"/>
                      <w:rPr>
                        <w:rStyle w:val="13"/>
                        <w:rFonts w:hint="eastAsia" w:ascii="宋体" w:hAnsi="宋体"/>
                        <w:sz w:val="28"/>
                        <w:szCs w:val="28"/>
                      </w:rPr>
                    </w:pPr>
                    <w:r>
                      <w:rPr>
                        <w:rStyle w:val="13"/>
                        <w:rFonts w:hint="eastAsia" w:ascii="宋体" w:hAnsi="宋体"/>
                        <w:sz w:val="28"/>
                        <w:szCs w:val="28"/>
                      </w:rPr>
                      <w:t xml:space="preserve">— </w:t>
                    </w:r>
                    <w:r>
                      <w:rPr>
                        <w:rStyle w:val="13"/>
                        <w:rFonts w:hint="eastAsia" w:ascii="宋体" w:hAnsi="宋体"/>
                        <w:sz w:val="28"/>
                        <w:szCs w:val="28"/>
                      </w:rPr>
                      <w:fldChar w:fldCharType="begin"/>
                    </w:r>
                    <w:r>
                      <w:rPr>
                        <w:rStyle w:val="13"/>
                        <w:rFonts w:hint="eastAsia" w:ascii="宋体" w:hAnsi="宋体"/>
                        <w:sz w:val="28"/>
                        <w:szCs w:val="28"/>
                      </w:rPr>
                      <w:instrText xml:space="preserve"> PAGE  \* MERGEFORMAT </w:instrText>
                    </w:r>
                    <w:r>
                      <w:rPr>
                        <w:rStyle w:val="13"/>
                        <w:rFonts w:hint="eastAsia" w:ascii="宋体" w:hAnsi="宋体"/>
                        <w:sz w:val="28"/>
                        <w:szCs w:val="28"/>
                      </w:rPr>
                      <w:fldChar w:fldCharType="separate"/>
                    </w:r>
                    <w:r>
                      <w:rPr>
                        <w:rStyle w:val="13"/>
                        <w:rFonts w:hint="eastAsia" w:ascii="宋体" w:hAnsi="宋体"/>
                        <w:sz w:val="28"/>
                        <w:szCs w:val="28"/>
                      </w:rPr>
                      <w:t>1</w:t>
                    </w:r>
                    <w:r>
                      <w:rPr>
                        <w:rStyle w:val="13"/>
                        <w:rFonts w:hint="eastAsia" w:ascii="宋体" w:hAnsi="宋体"/>
                        <w:sz w:val="28"/>
                        <w:szCs w:val="28"/>
                      </w:rPr>
                      <w:fldChar w:fldCharType="end"/>
                    </w:r>
                    <w:r>
                      <w:rPr>
                        <w:rStyle w:val="13"/>
                        <w:rFonts w:hint="eastAsia" w:ascii="宋体" w:hAnsi="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931D68"/>
    <w:multiLevelType w:val="singleLevel"/>
    <w:tmpl w:val="DB931D68"/>
    <w:lvl w:ilvl="0" w:tentative="0">
      <w:start w:val="4"/>
      <w:numFmt w:val="chineseCounting"/>
      <w:suff w:val="space"/>
      <w:lvlText w:val="第%1章"/>
      <w:lvlJc w:val="left"/>
      <w:rPr>
        <w:rFonts w:hint="eastAsia"/>
      </w:rPr>
    </w:lvl>
  </w:abstractNum>
  <w:abstractNum w:abstractNumId="1">
    <w:nsid w:val="E7EFBF75"/>
    <w:multiLevelType w:val="singleLevel"/>
    <w:tmpl w:val="E7EFBF7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MzRkMTRhODk4YmE2YmVhYTE5MDA4NzExNGViZjQifQ=="/>
  </w:docVars>
  <w:rsids>
    <w:rsidRoot w:val="00A709EB"/>
    <w:rsid w:val="000003EF"/>
    <w:rsid w:val="000207F1"/>
    <w:rsid w:val="0002285D"/>
    <w:rsid w:val="00036E4E"/>
    <w:rsid w:val="000414C4"/>
    <w:rsid w:val="000436FE"/>
    <w:rsid w:val="000678CE"/>
    <w:rsid w:val="000868A4"/>
    <w:rsid w:val="00092FE0"/>
    <w:rsid w:val="00093012"/>
    <w:rsid w:val="00096F10"/>
    <w:rsid w:val="000A41B1"/>
    <w:rsid w:val="000B2B62"/>
    <w:rsid w:val="000F171E"/>
    <w:rsid w:val="0011580B"/>
    <w:rsid w:val="00140B34"/>
    <w:rsid w:val="001415DB"/>
    <w:rsid w:val="00150134"/>
    <w:rsid w:val="00156DB2"/>
    <w:rsid w:val="00165D45"/>
    <w:rsid w:val="00182CF3"/>
    <w:rsid w:val="00184A9A"/>
    <w:rsid w:val="00193B04"/>
    <w:rsid w:val="001B19C6"/>
    <w:rsid w:val="001D31F5"/>
    <w:rsid w:val="001F739A"/>
    <w:rsid w:val="00213B4B"/>
    <w:rsid w:val="00222B9D"/>
    <w:rsid w:val="002526FA"/>
    <w:rsid w:val="002739F4"/>
    <w:rsid w:val="00274B31"/>
    <w:rsid w:val="0028299B"/>
    <w:rsid w:val="002843C1"/>
    <w:rsid w:val="00286EDA"/>
    <w:rsid w:val="00294193"/>
    <w:rsid w:val="002D4F20"/>
    <w:rsid w:val="002E3B06"/>
    <w:rsid w:val="002E6299"/>
    <w:rsid w:val="00302C71"/>
    <w:rsid w:val="00320C3D"/>
    <w:rsid w:val="00326595"/>
    <w:rsid w:val="00327FF6"/>
    <w:rsid w:val="003307EA"/>
    <w:rsid w:val="003325D1"/>
    <w:rsid w:val="003411B9"/>
    <w:rsid w:val="00353023"/>
    <w:rsid w:val="00392625"/>
    <w:rsid w:val="003C1681"/>
    <w:rsid w:val="003D4CF5"/>
    <w:rsid w:val="003E3DDB"/>
    <w:rsid w:val="003E3EF4"/>
    <w:rsid w:val="004324E5"/>
    <w:rsid w:val="00435089"/>
    <w:rsid w:val="00442D96"/>
    <w:rsid w:val="00446623"/>
    <w:rsid w:val="004750C6"/>
    <w:rsid w:val="00482600"/>
    <w:rsid w:val="00482C6B"/>
    <w:rsid w:val="0048747D"/>
    <w:rsid w:val="00490BCC"/>
    <w:rsid w:val="00490CBF"/>
    <w:rsid w:val="004A5EA6"/>
    <w:rsid w:val="004B0AFC"/>
    <w:rsid w:val="004B208D"/>
    <w:rsid w:val="004C708C"/>
    <w:rsid w:val="004E1679"/>
    <w:rsid w:val="004E4FBD"/>
    <w:rsid w:val="005030C7"/>
    <w:rsid w:val="00505D78"/>
    <w:rsid w:val="00512D60"/>
    <w:rsid w:val="00520F68"/>
    <w:rsid w:val="0055340F"/>
    <w:rsid w:val="00561DC3"/>
    <w:rsid w:val="005A17B1"/>
    <w:rsid w:val="005B035C"/>
    <w:rsid w:val="005C219C"/>
    <w:rsid w:val="005C49D2"/>
    <w:rsid w:val="005D6621"/>
    <w:rsid w:val="005D73A2"/>
    <w:rsid w:val="005E2096"/>
    <w:rsid w:val="005F1DFE"/>
    <w:rsid w:val="005F380B"/>
    <w:rsid w:val="0060106B"/>
    <w:rsid w:val="00627994"/>
    <w:rsid w:val="006362DB"/>
    <w:rsid w:val="00650DBD"/>
    <w:rsid w:val="0065644E"/>
    <w:rsid w:val="00686921"/>
    <w:rsid w:val="006F3E7A"/>
    <w:rsid w:val="0070591B"/>
    <w:rsid w:val="0071396F"/>
    <w:rsid w:val="00714FE3"/>
    <w:rsid w:val="007174CC"/>
    <w:rsid w:val="007363A7"/>
    <w:rsid w:val="00753DE7"/>
    <w:rsid w:val="0077533A"/>
    <w:rsid w:val="00790C0D"/>
    <w:rsid w:val="00796F5D"/>
    <w:rsid w:val="007B6541"/>
    <w:rsid w:val="007C2E75"/>
    <w:rsid w:val="007C5E0D"/>
    <w:rsid w:val="007C7694"/>
    <w:rsid w:val="007E30CD"/>
    <w:rsid w:val="007E4145"/>
    <w:rsid w:val="007E4A99"/>
    <w:rsid w:val="007F6C57"/>
    <w:rsid w:val="00846D43"/>
    <w:rsid w:val="00852F19"/>
    <w:rsid w:val="008531C2"/>
    <w:rsid w:val="00894689"/>
    <w:rsid w:val="008C7B34"/>
    <w:rsid w:val="008D2B36"/>
    <w:rsid w:val="00907BD5"/>
    <w:rsid w:val="00915F02"/>
    <w:rsid w:val="00947D73"/>
    <w:rsid w:val="00964895"/>
    <w:rsid w:val="00970AA2"/>
    <w:rsid w:val="00995F88"/>
    <w:rsid w:val="009B0490"/>
    <w:rsid w:val="009B438D"/>
    <w:rsid w:val="009B793D"/>
    <w:rsid w:val="009F1065"/>
    <w:rsid w:val="00A100C8"/>
    <w:rsid w:val="00A16D4D"/>
    <w:rsid w:val="00A206DD"/>
    <w:rsid w:val="00A22210"/>
    <w:rsid w:val="00A22789"/>
    <w:rsid w:val="00A36401"/>
    <w:rsid w:val="00A4554E"/>
    <w:rsid w:val="00A46EF8"/>
    <w:rsid w:val="00A537C6"/>
    <w:rsid w:val="00A62430"/>
    <w:rsid w:val="00A7002A"/>
    <w:rsid w:val="00A709EB"/>
    <w:rsid w:val="00A70A92"/>
    <w:rsid w:val="00A94A2A"/>
    <w:rsid w:val="00A97617"/>
    <w:rsid w:val="00AA0D04"/>
    <w:rsid w:val="00AA5919"/>
    <w:rsid w:val="00AB0A01"/>
    <w:rsid w:val="00AB2BB5"/>
    <w:rsid w:val="00AB554E"/>
    <w:rsid w:val="00AC1196"/>
    <w:rsid w:val="00AF4E9D"/>
    <w:rsid w:val="00B21799"/>
    <w:rsid w:val="00B33FD8"/>
    <w:rsid w:val="00B3612C"/>
    <w:rsid w:val="00B51517"/>
    <w:rsid w:val="00B75B35"/>
    <w:rsid w:val="00BB7754"/>
    <w:rsid w:val="00BC3EA0"/>
    <w:rsid w:val="00BC4091"/>
    <w:rsid w:val="00BC44ED"/>
    <w:rsid w:val="00BE46B2"/>
    <w:rsid w:val="00C14552"/>
    <w:rsid w:val="00C1539E"/>
    <w:rsid w:val="00C34256"/>
    <w:rsid w:val="00C367FA"/>
    <w:rsid w:val="00C3689A"/>
    <w:rsid w:val="00C62EFE"/>
    <w:rsid w:val="00C92D52"/>
    <w:rsid w:val="00CC1160"/>
    <w:rsid w:val="00CD6154"/>
    <w:rsid w:val="00CE0A2F"/>
    <w:rsid w:val="00CE7A21"/>
    <w:rsid w:val="00D02D53"/>
    <w:rsid w:val="00D1040E"/>
    <w:rsid w:val="00D1330F"/>
    <w:rsid w:val="00D14CDA"/>
    <w:rsid w:val="00D24C9E"/>
    <w:rsid w:val="00D35777"/>
    <w:rsid w:val="00D53826"/>
    <w:rsid w:val="00D76A31"/>
    <w:rsid w:val="00D772DB"/>
    <w:rsid w:val="00D969E8"/>
    <w:rsid w:val="00DA070B"/>
    <w:rsid w:val="00DA1663"/>
    <w:rsid w:val="00DB7148"/>
    <w:rsid w:val="00DD1520"/>
    <w:rsid w:val="00DE013C"/>
    <w:rsid w:val="00DE77A9"/>
    <w:rsid w:val="00DF5E60"/>
    <w:rsid w:val="00E110D5"/>
    <w:rsid w:val="00E21022"/>
    <w:rsid w:val="00E30A81"/>
    <w:rsid w:val="00E421F8"/>
    <w:rsid w:val="00E50EE2"/>
    <w:rsid w:val="00E61750"/>
    <w:rsid w:val="00E95919"/>
    <w:rsid w:val="00EA61E8"/>
    <w:rsid w:val="00EB1CF3"/>
    <w:rsid w:val="00EE07AF"/>
    <w:rsid w:val="00EF2819"/>
    <w:rsid w:val="00EF4066"/>
    <w:rsid w:val="00F06864"/>
    <w:rsid w:val="00F06FF3"/>
    <w:rsid w:val="00F33AEB"/>
    <w:rsid w:val="00F36D3C"/>
    <w:rsid w:val="00F62877"/>
    <w:rsid w:val="00FA32C5"/>
    <w:rsid w:val="00FA66D6"/>
    <w:rsid w:val="00FE303E"/>
    <w:rsid w:val="00FE77C9"/>
    <w:rsid w:val="00FF1976"/>
    <w:rsid w:val="015D07FE"/>
    <w:rsid w:val="01EC0334"/>
    <w:rsid w:val="02225B04"/>
    <w:rsid w:val="028F698E"/>
    <w:rsid w:val="06C761B0"/>
    <w:rsid w:val="072E6980"/>
    <w:rsid w:val="076646E5"/>
    <w:rsid w:val="0B540067"/>
    <w:rsid w:val="0E26038A"/>
    <w:rsid w:val="106208B6"/>
    <w:rsid w:val="1213219C"/>
    <w:rsid w:val="143F60A1"/>
    <w:rsid w:val="14A30D26"/>
    <w:rsid w:val="163F4A7E"/>
    <w:rsid w:val="167C538B"/>
    <w:rsid w:val="192E0A67"/>
    <w:rsid w:val="1A50725A"/>
    <w:rsid w:val="1E1F117A"/>
    <w:rsid w:val="23256DAA"/>
    <w:rsid w:val="24E76A0D"/>
    <w:rsid w:val="27207FB4"/>
    <w:rsid w:val="2A9D6882"/>
    <w:rsid w:val="2AFE065C"/>
    <w:rsid w:val="2B14398C"/>
    <w:rsid w:val="2C7D0E2E"/>
    <w:rsid w:val="2D90089B"/>
    <w:rsid w:val="30BB4FBB"/>
    <w:rsid w:val="3223367F"/>
    <w:rsid w:val="38A15DE2"/>
    <w:rsid w:val="3CDD2778"/>
    <w:rsid w:val="3CE56887"/>
    <w:rsid w:val="3E5425E4"/>
    <w:rsid w:val="40473A68"/>
    <w:rsid w:val="43D23BEF"/>
    <w:rsid w:val="44703A06"/>
    <w:rsid w:val="45012D7B"/>
    <w:rsid w:val="45763769"/>
    <w:rsid w:val="480037BE"/>
    <w:rsid w:val="482E032B"/>
    <w:rsid w:val="49325BF9"/>
    <w:rsid w:val="4C07336D"/>
    <w:rsid w:val="4E93713A"/>
    <w:rsid w:val="4F04054B"/>
    <w:rsid w:val="4F497C7B"/>
    <w:rsid w:val="54803066"/>
    <w:rsid w:val="58CF5213"/>
    <w:rsid w:val="59A541C5"/>
    <w:rsid w:val="5AE96334"/>
    <w:rsid w:val="5BAE2F0E"/>
    <w:rsid w:val="5BC93781"/>
    <w:rsid w:val="5F621422"/>
    <w:rsid w:val="5FDE21DF"/>
    <w:rsid w:val="64093636"/>
    <w:rsid w:val="65102E3B"/>
    <w:rsid w:val="661C580F"/>
    <w:rsid w:val="66D30CE9"/>
    <w:rsid w:val="67FE0A9C"/>
    <w:rsid w:val="68EC3050"/>
    <w:rsid w:val="68F55EA4"/>
    <w:rsid w:val="6A240DE1"/>
    <w:rsid w:val="6D176D30"/>
    <w:rsid w:val="75567F3D"/>
    <w:rsid w:val="78A869CC"/>
    <w:rsid w:val="7DDA25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keepLines/>
      <w:widowControl w:val="0"/>
      <w:spacing w:line="560" w:lineRule="exact"/>
      <w:ind w:firstLine="0" w:firstLineChars="0"/>
      <w:jc w:val="center"/>
      <w:outlineLvl w:val="0"/>
    </w:pPr>
    <w:rPr>
      <w:rFonts w:ascii="Times New Roman" w:hAnsi="Times New Roman" w:eastAsia="方正小标宋简体" w:cstheme="minorBidi"/>
      <w:bCs/>
      <w:kern w:val="44"/>
      <w:sz w:val="36"/>
      <w:szCs w:val="4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pPr>
      <w:jc w:val="center"/>
    </w:pPr>
    <w:rPr>
      <w:b/>
      <w:sz w:val="44"/>
      <w:szCs w:val="20"/>
    </w:rPr>
  </w:style>
  <w:style w:type="paragraph" w:styleId="9">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qFormat/>
    <w:uiPriority w:val="0"/>
    <w:rPr>
      <w:color w:val="800080"/>
      <w:u w:val="single"/>
    </w:rPr>
  </w:style>
  <w:style w:type="character" w:styleId="15">
    <w:name w:val="Hyperlink"/>
    <w:basedOn w:val="12"/>
    <w:qFormat/>
    <w:uiPriority w:val="0"/>
    <w:rPr>
      <w:color w:val="0000FF"/>
      <w:u w:val="single"/>
    </w:rPr>
  </w:style>
  <w:style w:type="paragraph" w:customStyle="1" w:styleId="16">
    <w:name w:val=" Char Char Char Char"/>
    <w:basedOn w:val="1"/>
    <w:qFormat/>
    <w:uiPriority w:val="0"/>
    <w:pPr>
      <w:tabs>
        <w:tab w:val="left" w:pos="360"/>
      </w:tabs>
    </w:pPr>
    <w:rPr>
      <w:sz w:val="24"/>
    </w:rPr>
  </w:style>
  <w:style w:type="paragraph" w:customStyle="1" w:styleId="17">
    <w:name w:val=" Char Char Char Char Char Char Char Char Char Char Char Char Char"/>
    <w:basedOn w:val="1"/>
    <w:qFormat/>
    <w:uiPriority w:val="0"/>
    <w:pPr>
      <w:snapToGrid w:val="0"/>
      <w:spacing w:line="360" w:lineRule="auto"/>
      <w:ind w:firstLine="200" w:firstLineChars="200"/>
    </w:pPr>
    <w:rPr>
      <w:szCs w:val="20"/>
    </w:rPr>
  </w:style>
  <w:style w:type="paragraph" w:customStyle="1" w:styleId="18">
    <w:name w:val=" Char"/>
    <w:basedOn w:val="1"/>
    <w:qFormat/>
    <w:uiPriority w:val="0"/>
    <w:pPr>
      <w:widowControl/>
      <w:spacing w:after="160" w:line="240" w:lineRule="exact"/>
      <w:jc w:val="left"/>
    </w:pPr>
  </w:style>
  <w:style w:type="table" w:customStyle="1" w:styleId="19">
    <w:name w:val="网格型1"/>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网格型2"/>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网格型3"/>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48</Pages>
  <Words>3224</Words>
  <Characters>3329</Characters>
  <Lines>7</Lines>
  <Paragraphs>1</Paragraphs>
  <TotalTime>0</TotalTime>
  <ScaleCrop>false</ScaleCrop>
  <LinksUpToDate>false</LinksUpToDate>
  <CharactersWithSpaces>3396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2012-10-31T04:33:00Z</dcterms:created>
  <dc:creator>LongR</dc:creator>
  <cp:lastModifiedBy>婷玉</cp:lastModifiedBy>
  <cp:lastPrinted>2025-07-01T10:05:00Z</cp:lastPrinted>
  <dcterms:modified xsi:type="dcterms:W3CDTF">2025-07-03T03:12:50Z</dcterms:modified>
  <dc:title>关于兵团水泥产业重组整合方案的请示</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F0F80B83678044F6B2D0C5C65E7F9DDA_13</vt:lpwstr>
  </property>
  <property fmtid="{D5CDD505-2E9C-101B-9397-08002B2CF9AE}" pid="4" name="KSOTemplateDocerSaveRecord">
    <vt:lpwstr>eyJoZGlkIjoiYWNmMGY2NTJiZGU1YjY5MTY3NjA3ZjY4MTIyNWY3NDMiLCJ1c2VySWQiOiI0MzkzODE3NTAifQ==</vt:lpwstr>
  </property>
</Properties>
</file>