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9899C">
      <w:pPr>
        <w:spacing w:line="600" w:lineRule="exact"/>
        <w:rPr>
          <w:rFonts w:hint="eastAsia" w:ascii="黑体" w:eastAsia="黑体"/>
          <w:sz w:val="36"/>
          <w:szCs w:val="36"/>
        </w:rPr>
      </w:pPr>
    </w:p>
    <w:p w14:paraId="615223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pPr>
    </w:p>
    <w:p w14:paraId="33E8C9A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pPr>
    </w:p>
    <w:p w14:paraId="6F078C5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关于开展2025年兵团</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val="en-US" w:eastAsia="zh-CN"/>
        </w:rPr>
        <w:t>专精特新</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中小企业</w:t>
      </w:r>
    </w:p>
    <w:p w14:paraId="379F7857">
      <w:pPr>
        <w:keepNext w:val="0"/>
        <w:keepLines w:val="0"/>
        <w:pageBreakBefore w:val="0"/>
        <w:kinsoku/>
        <w:wordWrap/>
        <w:overflowPunct/>
        <w:topLinePunct w:val="0"/>
        <w:autoSpaceDE/>
        <w:autoSpaceDN/>
        <w:bidi w:val="0"/>
        <w:adjustRightInd/>
        <w:snapToGrid/>
        <w:spacing w:line="560" w:lineRule="exact"/>
        <w:jc w:val="center"/>
        <w:textAlignment w:val="auto"/>
        <w:rPr>
          <w:sz w:val="44"/>
          <w:szCs w:val="44"/>
        </w:rPr>
      </w:pP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eastAsia="zh-CN"/>
        </w:rPr>
        <w:t>增补培育</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工作的通知</w:t>
      </w:r>
    </w:p>
    <w:p w14:paraId="4678C61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仿宋_GB2312" w:cs="Times New Roman"/>
          <w:i w:val="0"/>
          <w:iCs w:val="0"/>
          <w:caps w:val="0"/>
          <w:color w:val="auto"/>
          <w:spacing w:val="0"/>
          <w:sz w:val="32"/>
          <w:szCs w:val="32"/>
          <w:shd w:val="clear" w:fill="FFFFFF"/>
        </w:rPr>
      </w:pPr>
    </w:p>
    <w:p w14:paraId="2FF2EED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textAlignment w:val="auto"/>
        <w:rPr>
          <w:rFonts w:hint="default" w:ascii="Times New Roman" w:hAnsi="Times New Roman" w:eastAsia="仿宋_GB2312" w:cs="Times New Roman"/>
          <w:i w:val="0"/>
          <w:iCs w:val="0"/>
          <w:caps w:val="0"/>
          <w:color w:val="auto"/>
          <w:spacing w:val="0"/>
          <w:sz w:val="32"/>
          <w:szCs w:val="32"/>
          <w:shd w:val="clear" w:fill="FFFFFF"/>
        </w:rPr>
      </w:pPr>
      <w:r>
        <w:rPr>
          <w:rFonts w:hint="default" w:ascii="Times New Roman" w:hAnsi="Times New Roman" w:eastAsia="仿宋_GB2312" w:cs="Times New Roman"/>
          <w:i w:val="0"/>
          <w:iCs w:val="0"/>
          <w:caps w:val="0"/>
          <w:color w:val="auto"/>
          <w:spacing w:val="0"/>
          <w:sz w:val="32"/>
          <w:szCs w:val="32"/>
          <w:shd w:val="clear" w:fill="FFFFFF"/>
        </w:rPr>
        <w:t>各师市工业和信息化局，兵团国资公司：</w:t>
      </w:r>
    </w:p>
    <w:p w14:paraId="683667D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default" w:ascii="Times New Roman" w:hAnsi="Times New Roman" w:eastAsia="仿宋_GB2312" w:cs="Times New Roman"/>
          <w:i w:val="0"/>
          <w:iCs w:val="0"/>
          <w:caps w:val="0"/>
          <w:color w:val="auto"/>
          <w:spacing w:val="0"/>
          <w:sz w:val="32"/>
          <w:szCs w:val="32"/>
          <w:shd w:val="clear" w:fill="FFFFFF"/>
          <w:lang w:val="en-US" w:eastAsia="zh-CN"/>
        </w:rPr>
        <w:t>为深入贯彻《兵团办公厅关于印发〈新疆生产建设兵团优质企业梯度培育三年行动方案（2023</w:t>
      </w:r>
      <w:r>
        <w:rPr>
          <w:rFonts w:hint="eastAsia" w:ascii="Times New Roman" w:hAnsi="Times New Roman" w:eastAsia="仿宋_GB2312" w:cs="Times New Roman"/>
          <w:i w:val="0"/>
          <w:iCs w:val="0"/>
          <w:caps w:val="0"/>
          <w:color w:val="auto"/>
          <w:spacing w:val="0"/>
          <w:sz w:val="32"/>
          <w:szCs w:val="32"/>
          <w:shd w:val="clear" w:fill="FFFFFF"/>
          <w:lang w:val="en-US" w:eastAsia="zh-CN"/>
        </w:rPr>
        <w:t>—</w:t>
      </w:r>
      <w:r>
        <w:rPr>
          <w:rFonts w:hint="default" w:ascii="Times New Roman" w:hAnsi="Times New Roman" w:eastAsia="仿宋_GB2312" w:cs="Times New Roman"/>
          <w:i w:val="0"/>
          <w:iCs w:val="0"/>
          <w:caps w:val="0"/>
          <w:color w:val="auto"/>
          <w:spacing w:val="0"/>
          <w:sz w:val="32"/>
          <w:szCs w:val="32"/>
          <w:shd w:val="clear" w:fill="FFFFFF"/>
          <w:lang w:val="en-US" w:eastAsia="zh-CN"/>
        </w:rPr>
        <w:t>2025年）〉的通知》（新兵办发〔2022〕64号）文件精神，加强兵团优质中小企业梯度培育，推动中小企业高质量发展，按照《兵团工业和信息化局关于印发〈新疆生产建设兵团优质企业梯度培育管理实施细则（试行）〉的通知》（兵工信企业〔2023〕52号，以下简称《管理实施细则》）要求，组织开展2025年兵团</w:t>
      </w:r>
      <w:r>
        <w:rPr>
          <w:rFonts w:hint="eastAsia" w:ascii="Times New Roman" w:hAnsi="Times New Roman" w:eastAsia="仿宋_GB2312" w:cs="Times New Roman"/>
          <w:i w:val="0"/>
          <w:iCs w:val="0"/>
          <w:caps w:val="0"/>
          <w:color w:val="auto"/>
          <w:spacing w:val="0"/>
          <w:sz w:val="32"/>
          <w:szCs w:val="32"/>
          <w:shd w:val="clear" w:fill="FFFFFF"/>
          <w:lang w:val="en-US" w:eastAsia="zh-CN"/>
        </w:rPr>
        <w:t>专精特新</w:t>
      </w:r>
      <w:r>
        <w:rPr>
          <w:rFonts w:hint="default" w:ascii="Times New Roman" w:hAnsi="Times New Roman" w:eastAsia="仿宋_GB2312" w:cs="Times New Roman"/>
          <w:i w:val="0"/>
          <w:iCs w:val="0"/>
          <w:caps w:val="0"/>
          <w:color w:val="auto"/>
          <w:spacing w:val="0"/>
          <w:sz w:val="32"/>
          <w:szCs w:val="32"/>
          <w:shd w:val="clear" w:fill="FFFFFF"/>
          <w:lang w:val="en-US" w:eastAsia="zh-CN"/>
        </w:rPr>
        <w:t>中小企业</w:t>
      </w:r>
      <w:r>
        <w:rPr>
          <w:rFonts w:hint="eastAsia" w:ascii="Times New Roman" w:hAnsi="Times New Roman" w:eastAsia="仿宋_GB2312" w:cs="Times New Roman"/>
          <w:i w:val="0"/>
          <w:iCs w:val="0"/>
          <w:caps w:val="0"/>
          <w:color w:val="auto"/>
          <w:spacing w:val="0"/>
          <w:sz w:val="32"/>
          <w:szCs w:val="32"/>
          <w:shd w:val="clear" w:fill="FFFFFF"/>
          <w:lang w:val="en-US" w:eastAsia="zh-CN"/>
        </w:rPr>
        <w:t>增补培育</w:t>
      </w:r>
      <w:r>
        <w:rPr>
          <w:rFonts w:hint="default" w:ascii="Times New Roman" w:hAnsi="Times New Roman" w:eastAsia="仿宋_GB2312" w:cs="Times New Roman"/>
          <w:i w:val="0"/>
          <w:iCs w:val="0"/>
          <w:caps w:val="0"/>
          <w:color w:val="auto"/>
          <w:spacing w:val="0"/>
          <w:sz w:val="32"/>
          <w:szCs w:val="32"/>
          <w:shd w:val="clear" w:fill="FFFFFF"/>
          <w:lang w:val="en-US" w:eastAsia="zh-CN"/>
        </w:rPr>
        <w:t>工作，现将有关事项通知如下：</w:t>
      </w:r>
    </w:p>
    <w:p w14:paraId="07DFC92C">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一、参评条件</w:t>
      </w:r>
    </w:p>
    <w:p w14:paraId="55BEA5D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（一）参评企业应在新疆生产建设兵团辖区注册登记、具有独立法人资格。</w:t>
      </w:r>
    </w:p>
    <w:p w14:paraId="2CDDFF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（二）符合《中小企业划型标准规定》（工信部联企业〔2011〕300号）。</w:t>
      </w:r>
    </w:p>
    <w:p w14:paraId="5FBD6B6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三）企业未被列入经营异常名录或严重失信主体名单，提供的产品（服务）不属于国家禁止、限制或淘汰类，同时近三年未发生重大安全（含网络安全、数据安全）、质量、环境污染等事故以及偷漏税等违法违规行为。</w:t>
      </w:r>
    </w:p>
    <w:p w14:paraId="1715D35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（四）满足所申报类型的企业认定标准；（附件1）</w:t>
      </w:r>
    </w:p>
    <w:p w14:paraId="49974854">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二、申报流程</w:t>
      </w:r>
    </w:p>
    <w:p w14:paraId="2C4C1E4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3" w:firstLineChars="200"/>
        <w:textAlignment w:val="auto"/>
        <w:rPr>
          <w:rFonts w:hint="default"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（一）企业申报</w:t>
      </w:r>
    </w:p>
    <w:p w14:paraId="59024C4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申报采取线上填报的方式，请企业通过线上系统报送（http://zjtx.xjbtsme.gov.cn/，操作手册见附件4，技术支持电话：0991-4692360），将申报所需材料按期上传，填报截止时间为2025年5月6日。</w:t>
      </w:r>
    </w:p>
    <w:p w14:paraId="022FD4A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3" w:firstLineChars="200"/>
        <w:textAlignment w:val="auto"/>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（二）逐级推荐</w:t>
      </w:r>
    </w:p>
    <w:p w14:paraId="70A4CC0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各师市工业和信息化局按照培育平台账号管理权限，逐级对企业填报的自评信息和相关佐证材料进行初核、实地抽查和推荐。各师市工业和信息化局于2024年5月8日前完成培育平台初核推荐，其中实地抽查比例不得低于推荐企业的20%。</w:t>
      </w:r>
    </w:p>
    <w:p w14:paraId="5252097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3" w:firstLineChars="200"/>
        <w:textAlignment w:val="auto"/>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pPr>
      <w:r>
        <w:rPr>
          <w:rFonts w:hint="eastAsia" w:ascii="方正楷体_GB2312" w:hAnsi="方正楷体_GB2312" w:eastAsia="方正楷体_GB2312" w:cs="方正楷体_GB2312"/>
          <w:b/>
          <w:bCs/>
          <w:i w:val="0"/>
          <w:iCs w:val="0"/>
          <w:caps w:val="0"/>
          <w:color w:val="auto"/>
          <w:spacing w:val="0"/>
          <w:sz w:val="32"/>
          <w:szCs w:val="32"/>
          <w:shd w:val="clear" w:fill="FFFFFF"/>
          <w:lang w:val="en-US" w:eastAsia="zh-CN"/>
        </w:rPr>
        <w:t>（三）审核公示</w:t>
      </w:r>
    </w:p>
    <w:p w14:paraId="41D8754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兵团工信局对各师市推荐企业的自评信息和相关佐证材料进行审核、实地抽查和公示。公示无异议的，由兵团工信局公告为专精特新中小企业。</w:t>
      </w:r>
    </w:p>
    <w:p w14:paraId="40E368AE">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textAlignment w:val="auto"/>
        <w:rPr>
          <w:rFonts w:hint="eastAsia" w:ascii="黑体" w:hAnsi="黑体" w:eastAsia="黑体" w:cs="黑体"/>
          <w:b w:val="0"/>
          <w:bCs w:val="0"/>
          <w:i w:val="0"/>
          <w:iCs w:val="0"/>
          <w:caps w:val="0"/>
          <w:color w:val="auto"/>
          <w:spacing w:val="0"/>
          <w:sz w:val="32"/>
          <w:szCs w:val="32"/>
          <w:shd w:val="clear" w:fill="FFFFFF"/>
          <w:lang w:val="en-US" w:eastAsia="zh-CN"/>
        </w:rPr>
      </w:pPr>
      <w:r>
        <w:rPr>
          <w:rFonts w:hint="eastAsia" w:ascii="黑体" w:hAnsi="黑体" w:eastAsia="黑体" w:cs="黑体"/>
          <w:b w:val="0"/>
          <w:bCs w:val="0"/>
          <w:i w:val="0"/>
          <w:iCs w:val="0"/>
          <w:caps w:val="0"/>
          <w:color w:val="auto"/>
          <w:spacing w:val="0"/>
          <w:sz w:val="32"/>
          <w:szCs w:val="32"/>
          <w:shd w:val="clear" w:fill="FFFFFF"/>
          <w:lang w:val="en-US" w:eastAsia="zh-CN"/>
        </w:rPr>
        <w:t>三、工作要求</w:t>
      </w:r>
    </w:p>
    <w:p w14:paraId="3465B5D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一）按照《管理实施细则》规定，专精特新中小企业有效期为三年，每次到期前由企业重新登录培育平台进行申报，复核通过的有效期延长三年。各师市工业和信息化局要高度重视创专精特新中小企业申报和复核工作，加强政策宣传，组织动员辖区内符合产业导向和标准的企业积极参与。</w:t>
      </w:r>
    </w:p>
    <w:p w14:paraId="1771606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二）参评企业要认真填报自评信息和相关佐证材料，对所填内容和提交资料的准确性、真实性、合法性、有效性负责，涉密信息不得填报。佐证材料要清晰完整并按规定要求上传（具体内容和要求详见附件2），否则将影响审核结果。</w:t>
      </w:r>
    </w:p>
    <w:p w14:paraId="268B7DD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三）各师市工信局通过培育平台管理端对企业资料进行初核，要仔细核对企业佐证材料与填报数据是否一致，然后根据评分进行推荐。对于数据不一致的企业，存在虚报谎报情况的，一经查实不予推荐。同时，要做好实地抽查工作，保证抽查比例达到规定要求。</w:t>
      </w:r>
    </w:p>
    <w:p w14:paraId="75478ED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四）请各师市工信局严格按照通知明确的时间节点推进工作，并于2025年5月8日前将盖章后的推荐文件和兵团专精特新中小企业增补推荐汇总表（附件3，需正式版和电子版）通过电子文件柜报送至兵团工信局运行监测协调处（中小企业处）。</w:t>
      </w:r>
    </w:p>
    <w:p w14:paraId="24ED0BE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联系人：运行监测协调处（中小企业处）</w:t>
      </w:r>
    </w:p>
    <w:p w14:paraId="188EFA8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谭  娟</w:t>
      </w:r>
      <w:r>
        <w:rPr>
          <w:rFonts w:hint="default" w:ascii="Times New Roman" w:hAnsi="Times New Roman" w:eastAsia="仿宋_GB2312" w:cs="Times New Roman"/>
          <w:i w:val="0"/>
          <w:iCs w:val="0"/>
          <w:caps w:val="0"/>
          <w:color w:val="auto"/>
          <w:spacing w:val="0"/>
          <w:sz w:val="32"/>
          <w:szCs w:val="32"/>
          <w:shd w:val="clear" w:fill="FFFFFF"/>
          <w:lang w:val="en-US" w:eastAsia="zh-CN"/>
        </w:rPr>
        <w:t xml:space="preserve">  </w:t>
      </w:r>
      <w:r>
        <w:rPr>
          <w:rFonts w:hint="eastAsia" w:ascii="Times New Roman" w:hAnsi="Times New Roman" w:eastAsia="仿宋_GB2312" w:cs="Times New Roman"/>
          <w:i w:val="0"/>
          <w:iCs w:val="0"/>
          <w:caps w:val="0"/>
          <w:color w:val="auto"/>
          <w:spacing w:val="0"/>
          <w:sz w:val="32"/>
          <w:szCs w:val="32"/>
          <w:shd w:val="clear" w:fill="FFFFFF"/>
          <w:lang w:val="en-US" w:eastAsia="zh-CN"/>
        </w:rPr>
        <w:t>13999139498</w:t>
      </w:r>
    </w:p>
    <w:p w14:paraId="7B54CED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eastAsia" w:ascii="Times New Roman" w:hAnsi="Times New Roman" w:eastAsia="仿宋_GB2312" w:cs="Times New Roman"/>
          <w:i w:val="0"/>
          <w:iCs w:val="0"/>
          <w:caps w:val="0"/>
          <w:color w:val="auto"/>
          <w:spacing w:val="0"/>
          <w:sz w:val="32"/>
          <w:szCs w:val="32"/>
          <w:shd w:val="clear" w:fill="FFFFFF"/>
          <w:lang w:val="en-US" w:eastAsia="zh-CN"/>
        </w:rPr>
        <w:t>张  航  18199921375</w:t>
      </w:r>
    </w:p>
    <w:p w14:paraId="5ADBB3EC">
      <w:pPr>
        <w:pStyle w:val="2"/>
        <w:keepNext w:val="0"/>
        <w:keepLines w:val="0"/>
        <w:pageBreakBefore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CF81EFF">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附件：</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.兵团专精特新中小企业认定标准</w:t>
      </w:r>
    </w:p>
    <w:p w14:paraId="5732ACD6">
      <w:pPr>
        <w:keepNext w:val="0"/>
        <w:keepLines w:val="0"/>
        <w:pageBreakBefore w:val="0"/>
        <w:kinsoku/>
        <w:wordWrap/>
        <w:overflowPunct/>
        <w:topLinePunct w:val="0"/>
        <w:autoSpaceDE/>
        <w:autoSpaceDN/>
        <w:bidi w:val="0"/>
        <w:adjustRightInd/>
        <w:snapToGrid/>
        <w:spacing w:line="600" w:lineRule="exact"/>
        <w:ind w:left="1600" w:right="0" w:rightChars="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pacing w:val="-17"/>
          <w:sz w:val="32"/>
          <w:szCs w:val="32"/>
          <w:lang w:val="en-US" w:eastAsia="zh-CN"/>
        </w:rPr>
        <w:t>2</w:t>
      </w:r>
      <w:r>
        <w:rPr>
          <w:rFonts w:hint="default" w:ascii="Times New Roman" w:hAnsi="Times New Roman" w:eastAsia="仿宋_GB2312" w:cs="Times New Roman"/>
          <w:color w:val="auto"/>
          <w:spacing w:val="-17"/>
          <w:sz w:val="32"/>
          <w:szCs w:val="32"/>
        </w:rPr>
        <w:t>.</w:t>
      </w:r>
      <w:r>
        <w:rPr>
          <w:rFonts w:hint="default" w:ascii="Times New Roman" w:hAnsi="Times New Roman" w:eastAsia="仿宋_GB2312" w:cs="Times New Roman"/>
          <w:color w:val="auto"/>
          <w:spacing w:val="-17"/>
          <w:sz w:val="32"/>
          <w:szCs w:val="32"/>
          <w:lang w:val="en-US" w:eastAsia="zh-CN"/>
        </w:rPr>
        <w:t>兵团</w:t>
      </w:r>
      <w:r>
        <w:rPr>
          <w:rFonts w:hint="eastAsia" w:ascii="Times New Roman" w:hAnsi="Times New Roman" w:eastAsia="仿宋_GB2312" w:cs="Times New Roman"/>
          <w:color w:val="auto"/>
          <w:spacing w:val="-17"/>
          <w:sz w:val="32"/>
          <w:szCs w:val="32"/>
          <w:lang w:val="en-US" w:eastAsia="zh-CN"/>
        </w:rPr>
        <w:t>专精特新</w:t>
      </w:r>
      <w:r>
        <w:rPr>
          <w:rFonts w:hint="default" w:ascii="Times New Roman" w:hAnsi="Times New Roman" w:eastAsia="仿宋_GB2312" w:cs="Times New Roman"/>
          <w:color w:val="auto"/>
          <w:spacing w:val="-17"/>
          <w:sz w:val="32"/>
          <w:szCs w:val="32"/>
          <w:lang w:val="en-US" w:eastAsia="zh-CN"/>
        </w:rPr>
        <w:t>中小企业上传佐证材料清单</w:t>
      </w:r>
    </w:p>
    <w:p w14:paraId="21BA6A44">
      <w:pPr>
        <w:keepNext w:val="0"/>
        <w:keepLines w:val="0"/>
        <w:pageBreakBefore w:val="0"/>
        <w:kinsoku/>
        <w:wordWrap/>
        <w:overflowPunct/>
        <w:topLinePunct w:val="0"/>
        <w:autoSpaceDE/>
        <w:autoSpaceDN/>
        <w:bidi w:val="0"/>
        <w:adjustRightInd/>
        <w:snapToGrid/>
        <w:spacing w:line="600" w:lineRule="exact"/>
        <w:ind w:left="1600" w:right="0" w:rightChars="0"/>
        <w:textAlignment w:val="auto"/>
        <w:rPr>
          <w:rFonts w:hint="default"/>
          <w:lang w:val="en-US" w:eastAsia="zh-CN"/>
        </w:rPr>
      </w:pPr>
      <w:r>
        <w:rPr>
          <w:rFonts w:hint="eastAsia" w:ascii="Times New Roman" w:hAnsi="Times New Roman" w:eastAsia="仿宋_GB2312" w:cs="Times New Roman"/>
          <w:color w:val="auto"/>
          <w:spacing w:val="-17"/>
          <w:sz w:val="32"/>
          <w:szCs w:val="32"/>
          <w:lang w:val="en-US" w:eastAsia="zh-CN"/>
        </w:rPr>
        <w:t>3</w:t>
      </w:r>
      <w:r>
        <w:rPr>
          <w:rFonts w:hint="default" w:ascii="Times New Roman" w:hAnsi="Times New Roman" w:eastAsia="仿宋_GB2312" w:cs="Times New Roman"/>
          <w:color w:val="auto"/>
          <w:spacing w:val="-17"/>
          <w:sz w:val="32"/>
          <w:szCs w:val="32"/>
        </w:rPr>
        <w:t>.</w:t>
      </w:r>
      <w:r>
        <w:rPr>
          <w:rFonts w:hint="eastAsia" w:ascii="Times New Roman" w:hAnsi="Times New Roman" w:eastAsia="仿宋_GB2312" w:cs="Times New Roman"/>
          <w:color w:val="auto"/>
          <w:spacing w:val="-17"/>
          <w:sz w:val="32"/>
          <w:szCs w:val="32"/>
          <w:lang w:val="en-US" w:eastAsia="zh-CN"/>
        </w:rPr>
        <w:t>2025年</w:t>
      </w:r>
      <w:r>
        <w:rPr>
          <w:rFonts w:hint="default" w:ascii="Times New Roman" w:hAnsi="Times New Roman" w:eastAsia="仿宋_GB2312" w:cs="Times New Roman"/>
          <w:color w:val="auto"/>
          <w:spacing w:val="-17"/>
          <w:sz w:val="32"/>
          <w:szCs w:val="32"/>
          <w:lang w:val="en-US" w:eastAsia="zh-CN"/>
        </w:rPr>
        <w:t>兵团</w:t>
      </w:r>
      <w:r>
        <w:rPr>
          <w:rFonts w:hint="eastAsia" w:ascii="Times New Roman" w:hAnsi="Times New Roman" w:eastAsia="仿宋_GB2312" w:cs="Times New Roman"/>
          <w:color w:val="auto"/>
          <w:sz w:val="32"/>
          <w:szCs w:val="32"/>
          <w:lang w:val="en-US" w:eastAsia="zh-CN"/>
        </w:rPr>
        <w:t>专精特新</w:t>
      </w:r>
      <w:r>
        <w:rPr>
          <w:rFonts w:hint="default" w:ascii="Times New Roman" w:hAnsi="Times New Roman" w:eastAsia="仿宋_GB2312" w:cs="Times New Roman"/>
          <w:color w:val="auto"/>
          <w:sz w:val="32"/>
          <w:szCs w:val="32"/>
        </w:rPr>
        <w:t>中小企业推荐汇总表</w:t>
      </w:r>
    </w:p>
    <w:p w14:paraId="72E9A53D">
      <w:pPr>
        <w:keepNext w:val="0"/>
        <w:keepLines w:val="0"/>
        <w:pageBreakBefore w:val="0"/>
        <w:kinsoku/>
        <w:wordWrap/>
        <w:overflowPunct/>
        <w:topLinePunct w:val="0"/>
        <w:autoSpaceDE/>
        <w:autoSpaceDN/>
        <w:bidi w:val="0"/>
        <w:adjustRightInd/>
        <w:snapToGrid/>
        <w:spacing w:line="600" w:lineRule="exact"/>
        <w:ind w:left="1600" w:right="0" w:rightChars="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4.兵团专精特新中小企业专项服务平台操作手册</w:t>
      </w:r>
    </w:p>
    <w:p w14:paraId="58D02C9B">
      <w:pPr>
        <w:pStyle w:val="2"/>
        <w:keepNext w:val="0"/>
        <w:keepLines w:val="0"/>
        <w:pageBreakBefore w:val="0"/>
        <w:kinsoku/>
        <w:wordWrap/>
        <w:overflowPunct/>
        <w:topLinePunct w:val="0"/>
        <w:autoSpaceDE/>
        <w:autoSpaceDN/>
        <w:bidi w:val="0"/>
        <w:adjustRightInd/>
        <w:snapToGrid/>
        <w:spacing w:line="600" w:lineRule="exact"/>
        <w:textAlignment w:val="auto"/>
        <w:rPr>
          <w:rFonts w:hint="default"/>
        </w:rPr>
      </w:pPr>
    </w:p>
    <w:p w14:paraId="57FC09DC">
      <w:pPr>
        <w:pStyle w:val="3"/>
        <w:keepNext w:val="0"/>
        <w:keepLines w:val="0"/>
        <w:pageBreakBefore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6938691">
      <w:pPr>
        <w:keepNext w:val="0"/>
        <w:keepLines w:val="0"/>
        <w:pageBreakBefore w:val="0"/>
        <w:kinsoku/>
        <w:wordWrap/>
        <w:overflowPunct/>
        <w:topLinePunct w:val="0"/>
        <w:autoSpaceDE/>
        <w:autoSpaceDN/>
        <w:bidi w:val="0"/>
        <w:adjustRightInd/>
        <w:snapToGrid/>
        <w:spacing w:line="600" w:lineRule="exact"/>
        <w:ind w:right="0" w:rightChars="0" w:firstLine="4480" w:firstLineChars="14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兵团工业和信息化局</w:t>
      </w:r>
    </w:p>
    <w:p w14:paraId="719C7E61">
      <w:pPr>
        <w:keepNext w:val="0"/>
        <w:keepLines w:val="0"/>
        <w:pageBreakBefore w:val="0"/>
        <w:kinsoku/>
        <w:wordWrap/>
        <w:overflowPunct/>
        <w:topLinePunct w:val="0"/>
        <w:autoSpaceDE/>
        <w:autoSpaceDN/>
        <w:bidi w:val="0"/>
        <w:adjustRightInd/>
        <w:snapToGrid/>
        <w:spacing w:line="600" w:lineRule="exact"/>
        <w:ind w:right="0" w:rightChars="0" w:firstLine="4800" w:firstLineChars="1500"/>
        <w:jc w:val="both"/>
        <w:textAlignment w:val="auto"/>
        <w:rPr>
          <w:rFonts w:hint="default" w:ascii="Times New Roman" w:hAnsi="Times New Roman" w:eastAsia="仿宋_GB2312" w:cs="Times New Roman"/>
          <w:color w:val="auto"/>
          <w:sz w:val="32"/>
          <w:szCs w:val="32"/>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 xml:space="preserve">日 </w:t>
      </w:r>
    </w:p>
    <w:p w14:paraId="5DAD35A4">
      <w:pPr>
        <w:pStyle w:val="2"/>
        <w:keepNext w:val="0"/>
        <w:keepLines w:val="0"/>
        <w:pageBreakBefore w:val="0"/>
        <w:widowControl w:val="0"/>
        <w:kinsoku/>
        <w:wordWrap/>
        <w:overflowPunct/>
        <w:topLinePunct w:val="0"/>
        <w:autoSpaceDE/>
        <w:autoSpaceDN/>
        <w:bidi w:val="0"/>
        <w:adjustRightInd/>
        <w:snapToGrid/>
        <w:spacing w:before="54" w:line="560" w:lineRule="exact"/>
        <w:textAlignment w:val="auto"/>
        <w:rPr>
          <w:rFonts w:hint="eastAsia" w:ascii="Times New Roman" w:hAnsi="Times New Roman" w:eastAsia="黑体" w:cs="Times New Roman"/>
          <w:color w:val="auto"/>
          <w:spacing w:val="-27"/>
          <w:sz w:val="32"/>
          <w:szCs w:val="32"/>
          <w:lang w:val="en-US" w:eastAsia="zh-CN"/>
        </w:rPr>
      </w:pPr>
      <w:r>
        <w:rPr>
          <w:rFonts w:hint="eastAsia" w:ascii="Times New Roman" w:hAnsi="Times New Roman" w:eastAsia="黑体" w:cs="Times New Roman"/>
          <w:color w:val="auto"/>
          <w:spacing w:val="-27"/>
          <w:sz w:val="32"/>
          <w:szCs w:val="32"/>
        </w:rPr>
        <w:t>附件</w:t>
      </w:r>
      <w:r>
        <w:rPr>
          <w:rFonts w:hint="eastAsia" w:ascii="Times New Roman" w:hAnsi="Times New Roman" w:eastAsia="黑体" w:cs="Times New Roman"/>
          <w:color w:val="auto"/>
          <w:spacing w:val="-27"/>
          <w:sz w:val="32"/>
          <w:szCs w:val="32"/>
          <w:lang w:val="en-US" w:eastAsia="zh-CN"/>
        </w:rPr>
        <w:t>1</w:t>
      </w:r>
    </w:p>
    <w:p w14:paraId="360CC7A9">
      <w:pPr>
        <w:pStyle w:val="2"/>
        <w:keepNext w:val="0"/>
        <w:keepLines w:val="0"/>
        <w:pageBreakBefore w:val="0"/>
        <w:widowControl w:val="0"/>
        <w:kinsoku/>
        <w:wordWrap/>
        <w:overflowPunct/>
        <w:topLinePunct w:val="0"/>
        <w:autoSpaceDE/>
        <w:autoSpaceDN/>
        <w:bidi w:val="0"/>
        <w:adjustRightInd/>
        <w:snapToGrid/>
        <w:spacing w:before="54" w:line="560" w:lineRule="exact"/>
        <w:jc w:val="center"/>
        <w:textAlignment w:val="auto"/>
        <w:rPr>
          <w:rFonts w:hint="default" w:ascii="仿宋_GB2312" w:hAnsi="仿宋_GB2312" w:eastAsia="仿宋_GB2312" w:cs="仿宋_GB2312"/>
          <w:b w:val="0"/>
          <w:bCs/>
          <w:color w:val="auto"/>
          <w:kern w:val="0"/>
          <w:sz w:val="32"/>
          <w:szCs w:val="32"/>
          <w:lang w:val="en-US" w:eastAsia="zh-CN" w:bidi="ar"/>
        </w:rPr>
      </w:pPr>
      <w:r>
        <w:rPr>
          <w:rFonts w:hint="eastAsia" w:ascii="Times New Roman" w:hAnsi="Times New Roman" w:eastAsia="方正小标宋简体" w:cs="Times New Roman"/>
          <w:color w:val="auto"/>
          <w:sz w:val="44"/>
          <w:szCs w:val="44"/>
          <w:lang w:val="en-US" w:eastAsia="zh-CN"/>
        </w:rPr>
        <w:t>兵团专精特新中小企业认定标准</w:t>
      </w:r>
    </w:p>
    <w:p w14:paraId="6680D79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p>
    <w:p w14:paraId="24B147D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一、认定条件</w:t>
      </w:r>
    </w:p>
    <w:p w14:paraId="244372B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同时满足以下四项条件即视为满足认定条件：</w:t>
      </w:r>
    </w:p>
    <w:p w14:paraId="1094A8C2">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（一）从事特定细分市场时间达到2年以上。</w:t>
      </w:r>
    </w:p>
    <w:p w14:paraId="5BFD861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（二）上年度研发费用总额不低于100万元，且占营业收入总额比重不低于3%。</w:t>
      </w:r>
    </w:p>
    <w:p w14:paraId="37A91D5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（三）上年度营业收入总额在1000万元以上，或上年度营业收入总额在1000万元以下，但近2年新增股权融资总额（合格机构投资者的实缴额）达到2000万元以上。</w:t>
      </w:r>
    </w:p>
    <w:p w14:paraId="48AE5DC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（四）评价得分达到60分以上或满足下列条件之一：</w:t>
      </w:r>
    </w:p>
    <w:p w14:paraId="3C1F68A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1.近三年获得过省级科技奖励，并在获奖单位中排名前三；或获得国家级科技奖励，并在获奖单位中排名前五。</w:t>
      </w:r>
    </w:p>
    <w:p w14:paraId="1950934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2.近两年研发费用总额均值在1000万元以上。</w:t>
      </w:r>
    </w:p>
    <w:p w14:paraId="5D31385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3.近两年新增股权融资总额（合格机构投资者的实缴额）6000万元以上。</w:t>
      </w:r>
    </w:p>
    <w:p w14:paraId="113BD24D">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4.近三年进入“创客中国”中小企业创新创业大赛全国500强企业组名单。</w:t>
      </w:r>
    </w:p>
    <w:p w14:paraId="489D5C5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二、评价指标</w:t>
      </w:r>
    </w:p>
    <w:p w14:paraId="01EC2A4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包括专业化、精细化、特色化和创新能力四类十三个指标，评价结果依分值计算，满分为100分。</w:t>
      </w:r>
    </w:p>
    <w:p w14:paraId="1256AF15">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（一）专业化指标（满分</w:t>
      </w:r>
      <w:r>
        <w:rPr>
          <w:rFonts w:hint="eastAsia" w:ascii="Times New Roman" w:hAnsi="Times New Roman" w:eastAsia="楷体_GB2312" w:cs="Times New Roman"/>
          <w:color w:val="auto"/>
          <w:lang w:val="en-US" w:eastAsia="zh-CN"/>
        </w:rPr>
        <w:t>2024年兵团“专精特新”中小企业推荐汇总表</w:t>
      </w:r>
      <w:r>
        <w:rPr>
          <w:rFonts w:hint="default" w:ascii="Times New Roman" w:hAnsi="Times New Roman" w:eastAsia="楷体_GB2312" w:cs="Times New Roman"/>
          <w:color w:val="auto"/>
          <w:lang w:val="en-US" w:eastAsia="zh-CN"/>
        </w:rPr>
        <w:t>25分）</w:t>
      </w:r>
    </w:p>
    <w:p w14:paraId="43C069C4">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1.上年度主营业务收入总额占营业收入总额比重（满分5分）</w:t>
      </w:r>
    </w:p>
    <w:p w14:paraId="30D5A6E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A.80%以上（5分）</w:t>
      </w:r>
    </w:p>
    <w:p w14:paraId="69AFE14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B.70%-80%（3分）</w:t>
      </w:r>
    </w:p>
    <w:p w14:paraId="6591633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C.60%-70%（1分）</w:t>
      </w:r>
    </w:p>
    <w:p w14:paraId="34D8FC4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D.60%以下（0分）</w:t>
      </w:r>
    </w:p>
    <w:p w14:paraId="62BB6B73">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2.近2年主营业务收入平均增长率（满分10分）</w:t>
      </w:r>
    </w:p>
    <w:p w14:paraId="271D003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A.10%以上（10分）</w:t>
      </w:r>
    </w:p>
    <w:p w14:paraId="407E088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B.8%-10%（8分）</w:t>
      </w:r>
    </w:p>
    <w:p w14:paraId="1AD59C0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C.6%-8%（6分）</w:t>
      </w:r>
    </w:p>
    <w:p w14:paraId="7CB032B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D.4%-6%（4分）</w:t>
      </w:r>
    </w:p>
    <w:p w14:paraId="29037C8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E.0%-4%（2分）</w:t>
      </w:r>
    </w:p>
    <w:p w14:paraId="397B7CC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F.0%以下（0分）</w:t>
      </w:r>
    </w:p>
    <w:p w14:paraId="26BB8DAA">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3.从事特定细分市场年限（满分5分）</w:t>
      </w:r>
    </w:p>
    <w:p w14:paraId="6802EBEB">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每满2年得1分，最高不超过5分。</w:t>
      </w:r>
    </w:p>
    <w:p w14:paraId="6A06665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4.主导产品所属领域情况（满分5分）</w:t>
      </w:r>
    </w:p>
    <w:p w14:paraId="34432B3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A.在产业链供应链关键环节及关键领域“补短板”“锻长板”“填空白”取得实际成效（5分）</w:t>
      </w:r>
    </w:p>
    <w:p w14:paraId="7F8DBAE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B.属于工业“六基”领域、中华老字号名录或企业主导产品服务关键产业链重点龙头企业（3分）</w:t>
      </w:r>
    </w:p>
    <w:p w14:paraId="5467E824">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C.不属于以上情况（0分）</w:t>
      </w:r>
    </w:p>
    <w:p w14:paraId="510A109D">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（二）精细化指标（满分25分）</w:t>
      </w:r>
    </w:p>
    <w:p w14:paraId="30A81A04">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5.数字化水平（满分5分）</w:t>
      </w:r>
    </w:p>
    <w:p w14:paraId="4821522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A.三级以上（5分）</w:t>
      </w:r>
    </w:p>
    <w:p w14:paraId="42A224C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B.二级（3分）</w:t>
      </w:r>
    </w:p>
    <w:p w14:paraId="0FBAEAD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C.一级（0分）</w:t>
      </w:r>
      <w:r>
        <w:rPr>
          <w:rFonts w:hint="eastAsia" w:ascii="Times New Roman" w:hAnsi="Times New Roman" w:eastAsia="仿宋_GB2312" w:cs="Times New Roman"/>
          <w:color w:val="auto"/>
          <w:sz w:val="32"/>
          <w:szCs w:val="32"/>
          <w:lang w:val="en-US" w:eastAsia="zh-CN"/>
        </w:rPr>
        <w:t>9</w:t>
      </w:r>
    </w:p>
    <w:p w14:paraId="153880E5">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6.质量管理水平（每满足一项加3分，最高不超过5分）</w:t>
      </w:r>
    </w:p>
    <w:p w14:paraId="3B6FC1D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A.获得省级以上质量奖荣誉</w:t>
      </w:r>
    </w:p>
    <w:p w14:paraId="63698FF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B.建立质量管理体系，获得 ISO9001等质量管理体系认证证书</w:t>
      </w:r>
    </w:p>
    <w:p w14:paraId="38CC0D5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C.拥有自主品牌</w:t>
      </w:r>
    </w:p>
    <w:p w14:paraId="50B1627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D.参与制修订标准</w:t>
      </w:r>
    </w:p>
    <w:p w14:paraId="681E93E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lang w:val="en-US" w:eastAsia="zh-CN"/>
        </w:rPr>
        <w:t>7.上年度净利润率（满分10分）</w:t>
      </w:r>
    </w:p>
    <w:p w14:paraId="4733DC3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A.10%以上（10分）</w:t>
      </w:r>
    </w:p>
    <w:p w14:paraId="7E39A32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B.8%-10%（8分）</w:t>
      </w:r>
    </w:p>
    <w:p w14:paraId="0B3F5DD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C.6%-8%（6分）</w:t>
      </w:r>
    </w:p>
    <w:p w14:paraId="2A22631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D.4%-6%（4分）</w:t>
      </w:r>
    </w:p>
    <w:p w14:paraId="156E6A1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E.2%-4%（2分）</w:t>
      </w:r>
    </w:p>
    <w:p w14:paraId="097BE014">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F.2%以下（0分）</w:t>
      </w:r>
    </w:p>
    <w:p w14:paraId="773741C6">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8.上年度资产负债率（满分5分）</w:t>
      </w:r>
    </w:p>
    <w:p w14:paraId="15C9F00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A.50%以下（5分）</w:t>
      </w:r>
    </w:p>
    <w:p w14:paraId="70E0FC1A">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B.50%-60%（3分）</w:t>
      </w:r>
    </w:p>
    <w:p w14:paraId="5905E63D">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C.60%-70%（1分）</w:t>
      </w:r>
    </w:p>
    <w:p w14:paraId="7B56E4E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D.70%以上（0分）</w:t>
      </w:r>
    </w:p>
    <w:p w14:paraId="64DAFA92">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（三）特色化指标（满分15分）</w:t>
      </w:r>
    </w:p>
    <w:p w14:paraId="2FE70D94">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eastAsia" w:ascii="Times New Roman" w:hAnsi="Times New Roman" w:eastAsia="仿宋_GB2312" w:cs="Times New Roman"/>
          <w:b/>
          <w:color w:val="auto"/>
          <w:sz w:val="32"/>
          <w:lang w:val="en-US" w:eastAsia="zh-CN"/>
        </w:rPr>
      </w:pPr>
      <w:r>
        <w:rPr>
          <w:rFonts w:hint="eastAsia" w:ascii="Times New Roman" w:hAnsi="Times New Roman" w:eastAsia="仿宋_GB2312" w:cs="Times New Roman"/>
          <w:b/>
          <w:color w:val="auto"/>
          <w:sz w:val="32"/>
          <w:lang w:val="en-US" w:eastAsia="zh-CN"/>
        </w:rPr>
        <w:t>9.地方特色指标。</w:t>
      </w:r>
    </w:p>
    <w:p w14:paraId="62B83322">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符合兵团产业政策发展方向（六大传统产业十六大战略性新兴产业）或参与兵团现代煤化工、硅基、电子信息等21条重点产业链强链补链延链（15分）</w:t>
      </w:r>
    </w:p>
    <w:p w14:paraId="02BF9FCD">
      <w:pPr>
        <w:pStyle w:val="5"/>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（四）创新能力指标（满分35分）</w:t>
      </w:r>
    </w:p>
    <w:p w14:paraId="1502FDD1">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10.与企业主导产品相关的有效知识产权数量（满分10分）</w:t>
      </w:r>
    </w:p>
    <w:p w14:paraId="21B69B8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A.Ⅰ类高价值知识产权1项以上（10分）</w:t>
      </w:r>
    </w:p>
    <w:p w14:paraId="48FDB87C">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B.自主研发Ⅰ类知识产权1项以上（8分）</w:t>
      </w:r>
    </w:p>
    <w:p w14:paraId="1060118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C.Ⅰ类知识产权1项以上（6分）</w:t>
      </w:r>
    </w:p>
    <w:p w14:paraId="0155DB7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D.Ⅱ类知识产权1项以上（2分）</w:t>
      </w:r>
    </w:p>
    <w:p w14:paraId="7D7252E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E.无（0分）</w:t>
      </w:r>
    </w:p>
    <w:p w14:paraId="069C5529">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11.上年度研发费用投入（满分10分）</w:t>
      </w:r>
    </w:p>
    <w:p w14:paraId="62EBD12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A.研发费用总额500万元以上或研发费用总额占营业收入总额比重在10%以上（10分）</w:t>
      </w:r>
    </w:p>
    <w:p w14:paraId="5566821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B.研发费用总额400-500万元或研发费用总额占营业收入总额比重在8%-10%（8分）</w:t>
      </w:r>
    </w:p>
    <w:p w14:paraId="4729B74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C.研发费用总额300-400万元或研发费用总额占营业收入总额比重在6%-8%（6分）</w:t>
      </w:r>
    </w:p>
    <w:p w14:paraId="3EF6824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D.研发费用总额200-300万元或研发费用总额占营业收入总额比重在4%-6%（4分）</w:t>
      </w:r>
    </w:p>
    <w:p w14:paraId="3F23FE4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E.研发费用总额100-200万元或研发费用总额占营业收入总额比重在3%-4%（2分）</w:t>
      </w:r>
    </w:p>
    <w:p w14:paraId="7CD04EB0">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F.不属于以上情况（0分）</w:t>
      </w:r>
    </w:p>
    <w:p w14:paraId="20B3244B">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12.上年度研发人员占比（满分5分）</w:t>
      </w:r>
    </w:p>
    <w:p w14:paraId="0CA3B109">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A.20%以上（5分）</w:t>
      </w:r>
    </w:p>
    <w:p w14:paraId="6C11CCF1">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B.10%-20%（3分）</w:t>
      </w:r>
    </w:p>
    <w:p w14:paraId="0488AF5F">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C.5%-10%（1分）</w:t>
      </w:r>
    </w:p>
    <w:p w14:paraId="371BC48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D.5%以下（0分）</w:t>
      </w:r>
    </w:p>
    <w:p w14:paraId="6BDABEDD">
      <w:pPr>
        <w:pStyle w:val="13"/>
        <w:keepNext w:val="0"/>
        <w:keepLines w:val="0"/>
        <w:pageBreakBefore w:val="0"/>
        <w:widowControl w:val="0"/>
        <w:numPr>
          <w:ilvl w:val="0"/>
          <w:numId w:val="0"/>
        </w:numPr>
        <w:tabs>
          <w:tab w:val="left" w:pos="1201"/>
        </w:tabs>
        <w:kinsoku/>
        <w:wordWrap/>
        <w:overflowPunct/>
        <w:topLinePunct w:val="0"/>
        <w:autoSpaceDE/>
        <w:autoSpaceDN/>
        <w:bidi w:val="0"/>
        <w:adjustRightInd/>
        <w:snapToGrid/>
        <w:spacing w:before="0" w:line="560" w:lineRule="exact"/>
        <w:ind w:left="0" w:leftChars="0" w:right="0" w:rightChars="0" w:firstLine="643" w:firstLineChars="200"/>
        <w:jc w:val="both"/>
        <w:textAlignment w:val="auto"/>
        <w:rPr>
          <w:rFonts w:hint="default" w:ascii="Times New Roman" w:hAnsi="Times New Roman" w:eastAsia="仿宋_GB2312" w:cs="Times New Roman"/>
          <w:b/>
          <w:color w:val="auto"/>
          <w:sz w:val="32"/>
          <w:lang w:val="en-US" w:eastAsia="zh-CN"/>
        </w:rPr>
      </w:pPr>
      <w:r>
        <w:rPr>
          <w:rFonts w:hint="default" w:ascii="Times New Roman" w:hAnsi="Times New Roman" w:eastAsia="仿宋_GB2312" w:cs="Times New Roman"/>
          <w:b/>
          <w:color w:val="auto"/>
          <w:sz w:val="32"/>
          <w:lang w:val="en-US" w:eastAsia="zh-CN"/>
        </w:rPr>
        <w:t>13.建立研发机构级别（满分10分）</w:t>
      </w:r>
    </w:p>
    <w:p w14:paraId="1ACCB203">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A.国家级（10分）</w:t>
      </w:r>
    </w:p>
    <w:p w14:paraId="681B00C4">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B.省级（8分）</w:t>
      </w:r>
    </w:p>
    <w:p w14:paraId="76AEF36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C.市级（4分）</w:t>
      </w:r>
    </w:p>
    <w:p w14:paraId="6BCBF19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D.市级以下（2分）</w:t>
      </w:r>
    </w:p>
    <w:p w14:paraId="03CA2FF8">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E.未建立研发机构（0分）</w:t>
      </w:r>
    </w:p>
    <w:p w14:paraId="660B8A7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sectPr>
          <w:footerReference r:id="rId4" w:type="default"/>
          <w:pgSz w:w="11906" w:h="16838"/>
          <w:pgMar w:top="1984" w:right="1531" w:bottom="1701" w:left="1531" w:header="851" w:footer="1474" w:gutter="0"/>
          <w:pgNumType w:fmt="decimal"/>
          <w:cols w:space="720" w:num="1"/>
          <w:docGrid w:type="lines" w:linePitch="312" w:charSpace="0"/>
        </w:sectPr>
      </w:pPr>
    </w:p>
    <w:p w14:paraId="5054A28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2</w:t>
      </w:r>
    </w:p>
    <w:p w14:paraId="38700E16">
      <w:pPr>
        <w:pStyle w:val="2"/>
        <w:keepNext w:val="0"/>
        <w:keepLines w:val="0"/>
        <w:pageBreakBefore w:val="0"/>
        <w:kinsoku/>
        <w:wordWrap/>
        <w:overflowPunct/>
        <w:topLinePunct w:val="0"/>
        <w:bidi w:val="0"/>
        <w:adjustRightInd/>
        <w:snapToGrid/>
        <w:spacing w:line="560" w:lineRule="exact"/>
        <w:jc w:val="center"/>
        <w:textAlignment w:val="auto"/>
        <w:rPr>
          <w:rFonts w:hint="eastAsia" w:ascii="Times New Roman" w:hAnsi="Times New Roman" w:eastAsia="方正小标宋简体" w:cs="Times New Roman"/>
          <w:b w:val="0"/>
          <w:bCs w:val="0"/>
          <w:color w:val="auto"/>
          <w:sz w:val="44"/>
          <w:szCs w:val="44"/>
          <w:lang w:val="en-US" w:eastAsia="zh-CN"/>
        </w:rPr>
      </w:pPr>
      <w:r>
        <w:rPr>
          <w:rFonts w:hint="eastAsia" w:ascii="Times New Roman" w:hAnsi="Times New Roman" w:eastAsia="方正小标宋简体" w:cs="Times New Roman"/>
          <w:b w:val="0"/>
          <w:bCs w:val="0"/>
          <w:color w:val="auto"/>
          <w:sz w:val="44"/>
          <w:szCs w:val="44"/>
          <w:lang w:val="en-US" w:eastAsia="zh-CN"/>
        </w:rPr>
        <w:t>兵团专精特新</w:t>
      </w:r>
      <w:r>
        <w:rPr>
          <w:rFonts w:hint="default" w:ascii="Times New Roman" w:hAnsi="Times New Roman" w:eastAsia="方正小标宋简体" w:cs="Times New Roman"/>
          <w:b w:val="0"/>
          <w:bCs w:val="0"/>
          <w:color w:val="auto"/>
          <w:sz w:val="44"/>
          <w:szCs w:val="44"/>
          <w:lang w:val="en-US" w:eastAsia="zh-CN"/>
        </w:rPr>
        <w:t>中小</w:t>
      </w:r>
      <w:r>
        <w:rPr>
          <w:rFonts w:hint="eastAsia" w:ascii="Times New Roman" w:hAnsi="Times New Roman" w:eastAsia="方正小标宋简体" w:cs="Times New Roman"/>
          <w:b w:val="0"/>
          <w:bCs w:val="0"/>
          <w:color w:val="auto"/>
          <w:sz w:val="44"/>
          <w:szCs w:val="44"/>
          <w:lang w:val="en-US" w:eastAsia="zh-CN"/>
        </w:rPr>
        <w:t>企业提供的佐证材料清单</w:t>
      </w:r>
    </w:p>
    <w:p w14:paraId="51392657">
      <w:pPr>
        <w:keepNext w:val="0"/>
        <w:keepLines w:val="0"/>
        <w:pageBreakBefore w:val="0"/>
        <w:widowControl/>
        <w:kinsoku/>
        <w:wordWrap/>
        <w:overflowPunct/>
        <w:topLinePunct w:val="0"/>
        <w:autoSpaceDE w:val="0"/>
        <w:autoSpaceDN w:val="0"/>
        <w:bidi w:val="0"/>
        <w:adjustRightInd/>
        <w:snapToGrid/>
        <w:spacing w:line="560" w:lineRule="exact"/>
        <w:ind w:firstLine="640" w:firstLineChars="200"/>
        <w:textAlignment w:val="auto"/>
        <w:outlineLvl w:val="0"/>
        <w:rPr>
          <w:rFonts w:ascii="Times New Roman" w:hAnsi="Times New Roman" w:eastAsia="仿宋_GB2312" w:cs="仿宋_GB2312"/>
          <w:color w:val="auto"/>
          <w:sz w:val="32"/>
          <w:szCs w:val="32"/>
        </w:rPr>
      </w:pPr>
    </w:p>
    <w:p w14:paraId="7E1D33C6">
      <w:pPr>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一、材料内容</w:t>
      </w:r>
    </w:p>
    <w:p w14:paraId="1FEE3FBD">
      <w:pPr>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eastAsia="zh-CN"/>
        </w:rPr>
        <w:t>（一）企业基本情况</w:t>
      </w:r>
    </w:p>
    <w:p w14:paraId="7B01DCF1">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企业简介（</w:t>
      </w:r>
      <w:r>
        <w:rPr>
          <w:rFonts w:hint="default" w:ascii="Times New Roman" w:hAnsi="Times New Roman" w:eastAsia="仿宋_GB2312" w:cs="Times New Roman"/>
          <w:color w:val="auto"/>
          <w:sz w:val="32"/>
          <w:szCs w:val="32"/>
          <w:lang w:eastAsia="zh-CN"/>
        </w:rPr>
        <w:t>包括：企业名称、规模、类型、所属行业、上市情况等，</w:t>
      </w:r>
      <w:r>
        <w:rPr>
          <w:rFonts w:hint="default" w:ascii="Times New Roman" w:hAnsi="Times New Roman" w:eastAsia="仿宋_GB2312" w:cs="Times New Roman"/>
          <w:color w:val="auto"/>
          <w:sz w:val="32"/>
          <w:szCs w:val="32"/>
        </w:rPr>
        <w:t>100字以内）</w:t>
      </w:r>
      <w:r>
        <w:rPr>
          <w:rFonts w:hint="default" w:ascii="Times New Roman" w:hAnsi="Times New Roman" w:eastAsia="仿宋_GB2312" w:cs="Times New Roman"/>
          <w:color w:val="auto"/>
          <w:sz w:val="32"/>
          <w:szCs w:val="32"/>
          <w:lang w:eastAsia="zh-CN"/>
        </w:rPr>
        <w:t>。</w:t>
      </w:r>
    </w:p>
    <w:p w14:paraId="46974C57">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2.营业执照</w:t>
      </w:r>
      <w:r>
        <w:rPr>
          <w:rFonts w:hint="default" w:ascii="Times New Roman" w:hAnsi="Times New Roman" w:eastAsia="仿宋_GB2312" w:cs="Times New Roman"/>
          <w:color w:val="auto"/>
          <w:sz w:val="32"/>
          <w:szCs w:val="32"/>
          <w:lang w:eastAsia="zh-CN"/>
        </w:rPr>
        <w:t>。</w:t>
      </w:r>
    </w:p>
    <w:p w14:paraId="0B2E6C22">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年12月底缴纳社保人数证明。</w:t>
      </w:r>
    </w:p>
    <w:p w14:paraId="412C447F">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利用微信“</w:t>
      </w:r>
      <w:r>
        <w:rPr>
          <w:rFonts w:hint="default" w:ascii="Times New Roman" w:hAnsi="Times New Roman" w:eastAsia="仿宋_GB2312" w:cs="Times New Roman"/>
          <w:color w:val="auto"/>
          <w:sz w:val="32"/>
          <w:szCs w:val="32"/>
          <w:highlight w:val="none"/>
        </w:rPr>
        <w:t>中小企业规模类型</w:t>
      </w:r>
      <w:r>
        <w:rPr>
          <w:rFonts w:hint="default" w:ascii="Times New Roman" w:hAnsi="Times New Roman" w:eastAsia="仿宋_GB2312" w:cs="Times New Roman"/>
          <w:color w:val="auto"/>
          <w:sz w:val="32"/>
          <w:szCs w:val="32"/>
          <w:highlight w:val="none"/>
          <w:lang w:eastAsia="zh-CN"/>
        </w:rPr>
        <w:t>自测小程序”进行</w:t>
      </w:r>
      <w:r>
        <w:rPr>
          <w:rFonts w:hint="default" w:ascii="Times New Roman" w:hAnsi="Times New Roman" w:eastAsia="仿宋_GB2312" w:cs="Times New Roman"/>
          <w:color w:val="auto"/>
          <w:sz w:val="32"/>
          <w:szCs w:val="32"/>
          <w:highlight w:val="none"/>
        </w:rPr>
        <w:t>自测</w:t>
      </w:r>
      <w:r>
        <w:rPr>
          <w:rFonts w:hint="default" w:ascii="Times New Roman" w:hAnsi="Times New Roman" w:eastAsia="仿宋_GB2312" w:cs="Times New Roman"/>
          <w:color w:val="auto"/>
          <w:sz w:val="32"/>
          <w:szCs w:val="32"/>
          <w:highlight w:val="none"/>
          <w:lang w:eastAsia="zh-CN"/>
        </w:rPr>
        <w:t>的测算结果</w:t>
      </w:r>
      <w:r>
        <w:rPr>
          <w:rFonts w:hint="default" w:ascii="Times New Roman" w:hAnsi="Times New Roman" w:eastAsia="仿宋_GB2312" w:cs="Times New Roman"/>
          <w:color w:val="auto"/>
          <w:sz w:val="32"/>
          <w:szCs w:val="32"/>
          <w:highlight w:val="none"/>
        </w:rPr>
        <w:t>截图</w:t>
      </w:r>
      <w:r>
        <w:rPr>
          <w:rFonts w:hint="default" w:ascii="Times New Roman" w:hAnsi="Times New Roman" w:eastAsia="仿宋_GB2312" w:cs="Times New Roman"/>
          <w:color w:val="auto"/>
          <w:sz w:val="32"/>
          <w:szCs w:val="32"/>
          <w:highlight w:val="none"/>
          <w:lang w:eastAsia="zh-CN"/>
        </w:rPr>
        <w:t>。</w:t>
      </w:r>
    </w:p>
    <w:p w14:paraId="6ACD4D2E">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eastAsia="zh-CN"/>
        </w:rPr>
        <w:t>（二）主导产品情况</w:t>
      </w:r>
    </w:p>
    <w:p w14:paraId="4BC14F43">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5.主导产品简介，何时从事该产品领域的印证材料。</w:t>
      </w:r>
    </w:p>
    <w:p w14:paraId="45B76DDA">
      <w:pPr>
        <w:keepNext w:val="0"/>
        <w:keepLines w:val="0"/>
        <w:pageBreakBefore w:val="0"/>
        <w:widowControl/>
        <w:kinsoku/>
        <w:wordWrap/>
        <w:overflowPunct/>
        <w:topLinePunct w:val="0"/>
        <w:autoSpaceDE w:val="0"/>
        <w:autoSpaceDN w:val="0"/>
        <w:bidi w:val="0"/>
        <w:adjustRightInd/>
        <w:snapToGrid/>
        <w:spacing w:line="560" w:lineRule="exact"/>
        <w:ind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（三）经济效益和经营情况</w:t>
      </w:r>
    </w:p>
    <w:p w14:paraId="59250D19">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eastAsia="zh-CN"/>
        </w:rPr>
        <w:t>经会计师事务所审计的</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年、202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w:t>
      </w:r>
      <w:r>
        <w:rPr>
          <w:rFonts w:hint="default" w:ascii="Times New Roman" w:hAnsi="Times New Roman" w:eastAsia="仿宋_GB2312" w:cs="Times New Roman"/>
          <w:color w:val="auto"/>
          <w:sz w:val="32"/>
          <w:szCs w:val="32"/>
          <w:lang w:eastAsia="zh-CN"/>
        </w:rPr>
        <w:t>两年审计报告</w:t>
      </w:r>
      <w:r>
        <w:rPr>
          <w:rFonts w:hint="default" w:ascii="Times New Roman" w:hAnsi="Times New Roman" w:eastAsia="仿宋_GB2312" w:cs="Times New Roman"/>
          <w:color w:val="auto"/>
          <w:sz w:val="32"/>
          <w:szCs w:val="32"/>
        </w:rPr>
        <w:t>（需能体现或</w:t>
      </w:r>
      <w:r>
        <w:rPr>
          <w:rFonts w:hint="default" w:ascii="Times New Roman" w:hAnsi="Times New Roman" w:eastAsia="仿宋_GB2312" w:cs="Times New Roman"/>
          <w:color w:val="auto"/>
          <w:sz w:val="32"/>
          <w:szCs w:val="32"/>
          <w:lang w:eastAsia="zh-CN"/>
        </w:rPr>
        <w:t>计</w:t>
      </w:r>
      <w:r>
        <w:rPr>
          <w:rFonts w:hint="default" w:ascii="Times New Roman" w:hAnsi="Times New Roman" w:eastAsia="仿宋_GB2312" w:cs="Times New Roman"/>
          <w:color w:val="auto"/>
          <w:sz w:val="32"/>
          <w:szCs w:val="32"/>
        </w:rPr>
        <w:t>算出研发费用占营业收入总额的比重、主营业务收入增长率、</w:t>
      </w:r>
      <w:r>
        <w:rPr>
          <w:rFonts w:hint="default" w:ascii="Times New Roman" w:hAnsi="Times New Roman" w:eastAsia="仿宋_GB2312" w:cs="Times New Roman"/>
          <w:color w:val="auto"/>
          <w:sz w:val="32"/>
          <w:szCs w:val="32"/>
          <w:lang w:eastAsia="zh-CN"/>
        </w:rPr>
        <w:t>净利润率、</w:t>
      </w:r>
      <w:r>
        <w:rPr>
          <w:rFonts w:hint="default" w:ascii="Times New Roman" w:hAnsi="Times New Roman" w:eastAsia="仿宋_GB2312" w:cs="Times New Roman"/>
          <w:color w:val="auto"/>
          <w:sz w:val="32"/>
          <w:szCs w:val="32"/>
        </w:rPr>
        <w:t>资产负债率、主营业务收入总额占营业收入总额的比重等主要指标）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bCs/>
          <w:color w:val="auto"/>
          <w:sz w:val="32"/>
          <w:szCs w:val="32"/>
          <w:lang w:eastAsia="zh-CN"/>
        </w:rPr>
        <w:t>审计报告需在注册会计师行业统一监管平台（</w:t>
      </w:r>
      <w:r>
        <w:rPr>
          <w:rFonts w:hint="default" w:ascii="Times New Roman" w:hAnsi="Times New Roman" w:eastAsia="仿宋_GB2312" w:cs="Times New Roman"/>
          <w:b/>
          <w:bCs/>
          <w:color w:val="auto"/>
          <w:sz w:val="32"/>
          <w:szCs w:val="32"/>
          <w:lang w:val="en-US" w:eastAsia="zh-CN"/>
        </w:rPr>
        <w:t>http://acc.mof.gov.cn/</w:t>
      </w:r>
      <w:r>
        <w:rPr>
          <w:rFonts w:hint="default" w:ascii="Times New Roman" w:hAnsi="Times New Roman" w:eastAsia="仿宋_GB2312" w:cs="Times New Roman"/>
          <w:b/>
          <w:bCs/>
          <w:color w:val="auto"/>
          <w:sz w:val="32"/>
          <w:szCs w:val="32"/>
          <w:lang w:eastAsia="zh-CN"/>
        </w:rPr>
        <w:t>）上进行备案赋码</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如审计报告查验失败，将视为未提供财务数据</w:t>
      </w:r>
      <w:r>
        <w:rPr>
          <w:rFonts w:hint="default" w:ascii="Times New Roman" w:hAnsi="Times New Roman" w:eastAsia="仿宋_GB2312" w:cs="Times New Roman"/>
          <w:b/>
          <w:bCs/>
          <w:color w:val="auto"/>
          <w:sz w:val="32"/>
          <w:szCs w:val="32"/>
          <w:lang w:eastAsia="zh-CN"/>
        </w:rPr>
        <w:t>。</w:t>
      </w:r>
      <w:r>
        <w:rPr>
          <w:rFonts w:hint="eastAsia" w:ascii="Times New Roman" w:hAnsi="Times New Roman" w:eastAsia="仿宋_GB2312" w:cs="Times New Roman"/>
          <w:b/>
          <w:bCs/>
          <w:color w:val="auto"/>
          <w:sz w:val="32"/>
          <w:szCs w:val="32"/>
          <w:lang w:val="en-US" w:eastAsia="zh-CN"/>
        </w:rPr>
        <w:t>2024年审计报告未出具可用财务报表代替，出具后在系统内替换。</w:t>
      </w:r>
    </w:p>
    <w:p w14:paraId="6B3E47AE">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（四）专业化</w:t>
      </w:r>
    </w:p>
    <w:p w14:paraId="445EAAC9">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主导产品如</w:t>
      </w:r>
      <w:r>
        <w:rPr>
          <w:rFonts w:hint="default" w:ascii="Times New Roman" w:hAnsi="Times New Roman" w:eastAsia="仿宋_GB2312" w:cs="Times New Roman"/>
          <w:color w:val="auto"/>
          <w:sz w:val="32"/>
          <w:szCs w:val="32"/>
          <w:lang w:eastAsia="zh-CN"/>
        </w:rPr>
        <w:t>在产业链关键环节及关键领域“补短板”“锻长板”“填空白”取得实际成效，</w:t>
      </w:r>
      <w:r>
        <w:rPr>
          <w:rFonts w:hint="default" w:ascii="Times New Roman" w:hAnsi="Times New Roman" w:eastAsia="仿宋_GB2312" w:cs="Times New Roman"/>
          <w:color w:val="auto"/>
          <w:sz w:val="32"/>
          <w:szCs w:val="32"/>
        </w:rPr>
        <w:t>需提供说明</w:t>
      </w:r>
      <w:r>
        <w:rPr>
          <w:rFonts w:hint="default" w:ascii="Times New Roman" w:hAnsi="Times New Roman" w:eastAsia="仿宋_GB2312" w:cs="Times New Roman"/>
          <w:color w:val="auto"/>
          <w:sz w:val="32"/>
          <w:szCs w:val="32"/>
          <w:lang w:eastAsia="zh-CN"/>
        </w:rPr>
        <w:t>和印证材料。</w:t>
      </w:r>
    </w:p>
    <w:p w14:paraId="33B35841">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主导产品</w:t>
      </w:r>
      <w:r>
        <w:rPr>
          <w:rFonts w:hint="default" w:ascii="Times New Roman" w:hAnsi="Times New Roman" w:eastAsia="仿宋_GB2312" w:cs="Times New Roman"/>
          <w:color w:val="auto"/>
          <w:sz w:val="32"/>
          <w:szCs w:val="32"/>
          <w:lang w:eastAsia="zh-CN"/>
        </w:rPr>
        <w:t>如属于工业“六基”领域或中华老字号名录，需提供说明和印证材料。</w:t>
      </w:r>
    </w:p>
    <w:p w14:paraId="65B77118">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主导产品</w:t>
      </w:r>
      <w:r>
        <w:rPr>
          <w:rFonts w:hint="default" w:ascii="Times New Roman" w:hAnsi="Times New Roman" w:eastAsia="仿宋_GB2312" w:cs="Times New Roman"/>
          <w:color w:val="auto"/>
          <w:sz w:val="32"/>
          <w:szCs w:val="32"/>
          <w:lang w:eastAsia="zh-CN"/>
        </w:rPr>
        <w:t>为国内外知名大企业直接配套的，需提供说明和印证材料。</w:t>
      </w:r>
    </w:p>
    <w:p w14:paraId="5A75D361">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（五）精细化</w:t>
      </w:r>
    </w:p>
    <w:p w14:paraId="6AC4A7FE">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中小企业数字化水平评测”结果截图</w:t>
      </w:r>
      <w:r>
        <w:rPr>
          <w:rFonts w:hint="eastAsia" w:ascii="Times New Roman" w:hAnsi="Times New Roman" w:eastAsia="仿宋_GB2312" w:cs="Times New Roman"/>
          <w:color w:val="auto"/>
          <w:sz w:val="32"/>
          <w:szCs w:val="32"/>
          <w:lang w:val="en-US" w:eastAsia="zh-CN"/>
        </w:rPr>
        <w:t>，进行中小企业数字化水平自评测。（https://zjtx.miit.gov.cn，数字化转型板块）</w:t>
      </w:r>
    </w:p>
    <w:p w14:paraId="0F002F80">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.省级以上质量奖荣誉证明</w:t>
      </w:r>
      <w:r>
        <w:rPr>
          <w:rFonts w:hint="eastAsia" w:ascii="Times New Roman" w:hAnsi="Times New Roman" w:eastAsia="仿宋_GB2312" w:cs="Times New Roman"/>
          <w:color w:val="auto"/>
          <w:sz w:val="32"/>
          <w:szCs w:val="32"/>
          <w:lang w:val="en-US" w:eastAsia="zh-CN"/>
        </w:rPr>
        <w:t>。</w:t>
      </w:r>
    </w:p>
    <w:p w14:paraId="4A69CA4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val="en-US" w:eastAsia="zh-CN"/>
        </w:rPr>
        <w:t>质量管理体系认证证书</w:t>
      </w:r>
      <w:r>
        <w:rPr>
          <w:rFonts w:hint="eastAsia" w:ascii="Times New Roman" w:hAnsi="Times New Roman" w:eastAsia="仿宋_GB2312" w:cs="Times New Roman"/>
          <w:color w:val="auto"/>
          <w:sz w:val="32"/>
          <w:szCs w:val="32"/>
          <w:lang w:val="en-US" w:eastAsia="zh-CN"/>
        </w:rPr>
        <w:t>。</w:t>
      </w:r>
    </w:p>
    <w:p w14:paraId="7972AC5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lang w:val="en-US" w:eastAsia="zh-CN"/>
        </w:rPr>
        <w:t>自有品牌证书。</w:t>
      </w:r>
    </w:p>
    <w:p w14:paraId="7BA83AEF">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lang w:val="en-US" w:eastAsia="zh-CN"/>
        </w:rPr>
        <w:t>参与或制定的标准等相关证明材料。</w:t>
      </w:r>
    </w:p>
    <w:p w14:paraId="445C4A76">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（六）特色化</w:t>
      </w:r>
    </w:p>
    <w:p w14:paraId="357D6DE5">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lang w:val="en-US" w:eastAsia="zh-CN"/>
        </w:rPr>
        <w:t>符合兵团产业政策发展方向（六大传统产业十六大战略性新兴产业）或参与兵团现代煤化工、硅基、电子信息等21条重点产业链强链补链延链</w:t>
      </w:r>
      <w:r>
        <w:rPr>
          <w:rFonts w:hint="eastAsia" w:ascii="Times New Roman" w:hAnsi="Times New Roman" w:eastAsia="仿宋_GB2312" w:cs="Times New Roman"/>
          <w:color w:val="auto"/>
          <w:sz w:val="32"/>
          <w:szCs w:val="32"/>
          <w:lang w:val="en-US" w:eastAsia="zh-CN"/>
        </w:rPr>
        <w:t>。</w:t>
      </w:r>
    </w:p>
    <w:p w14:paraId="0D8C1E9F">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pacing w:val="0"/>
          <w:w w:val="100"/>
          <w:kern w:val="2"/>
          <w:sz w:val="32"/>
          <w:szCs w:val="32"/>
          <w:shd w:val="clear" w:color="auto" w:fill="FFFFFF"/>
          <w:lang w:val="en-US" w:eastAsia="zh-CN" w:bidi="ar-SA"/>
        </w:rPr>
      </w:pPr>
      <w:r>
        <w:rPr>
          <w:rFonts w:hint="default" w:ascii="Times New Roman" w:hAnsi="Times New Roman" w:eastAsia="仿宋_GB2312" w:cs="Times New Roman"/>
          <w:color w:val="auto"/>
          <w:sz w:val="32"/>
          <w:szCs w:val="32"/>
          <w:lang w:val="en-US" w:eastAsia="zh-CN"/>
        </w:rPr>
        <w:t>16.</w:t>
      </w:r>
      <w:r>
        <w:rPr>
          <w:rFonts w:hint="default" w:ascii="Times New Roman" w:hAnsi="Times New Roman" w:eastAsia="仿宋_GB2312" w:cs="Times New Roman"/>
          <w:color w:val="auto"/>
          <w:spacing w:val="0"/>
          <w:w w:val="100"/>
          <w:kern w:val="2"/>
          <w:sz w:val="32"/>
          <w:szCs w:val="32"/>
          <w:shd w:val="clear" w:color="auto" w:fill="FFFFFF"/>
          <w:lang w:val="en-US" w:eastAsia="zh-CN" w:bidi="ar-SA"/>
        </w:rPr>
        <w:t>企业获得的相关认证、荣誉或奖励证书。</w:t>
      </w:r>
    </w:p>
    <w:p w14:paraId="0DCD3373">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（七）创新能力</w:t>
      </w:r>
    </w:p>
    <w:p w14:paraId="5753F15A">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17</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企业如建立研发机构，需提供印证材料。</w:t>
      </w:r>
    </w:p>
    <w:p w14:paraId="1F476F22">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lang w:bidi="zh-CN"/>
        </w:rPr>
      </w:pPr>
      <w:r>
        <w:rPr>
          <w:rFonts w:hint="default" w:ascii="Times New Roman" w:hAnsi="Times New Roman" w:eastAsia="仿宋_GB2312" w:cs="Times New Roman"/>
          <w:color w:val="auto"/>
          <w:sz w:val="32"/>
          <w:szCs w:val="32"/>
          <w:lang w:val="en-US" w:eastAsia="zh-CN"/>
        </w:rPr>
        <w:t>18</w:t>
      </w:r>
      <w:r>
        <w:rPr>
          <w:rFonts w:hint="default" w:ascii="Times New Roman" w:hAnsi="Times New Roman" w:eastAsia="仿宋_GB2312" w:cs="Times New Roman"/>
          <w:color w:val="auto"/>
          <w:sz w:val="32"/>
          <w:szCs w:val="32"/>
        </w:rPr>
        <w:t>.知识产权证书，包括</w:t>
      </w:r>
      <w:r>
        <w:rPr>
          <w:rFonts w:hint="default" w:ascii="Times New Roman" w:hAnsi="Times New Roman" w:eastAsia="仿宋_GB2312" w:cs="Times New Roman"/>
          <w:color w:val="auto"/>
          <w:sz w:val="32"/>
          <w:szCs w:val="32"/>
          <w:lang w:bidi="zh-CN"/>
        </w:rPr>
        <w:t>Ⅰ类知识产权</w:t>
      </w:r>
      <w:r>
        <w:rPr>
          <w:rFonts w:hint="default" w:ascii="Times New Roman" w:hAnsi="Times New Roman" w:eastAsia="仿宋_GB2312" w:cs="Times New Roman"/>
          <w:color w:val="auto"/>
          <w:sz w:val="32"/>
          <w:szCs w:val="32"/>
        </w:rPr>
        <w:t>和</w:t>
      </w:r>
      <w:r>
        <w:rPr>
          <w:rFonts w:hint="default" w:ascii="Times New Roman" w:hAnsi="Times New Roman" w:eastAsia="仿宋_GB2312" w:cs="Times New Roman"/>
          <w:color w:val="auto"/>
          <w:sz w:val="32"/>
          <w:szCs w:val="32"/>
          <w:lang w:bidi="zh-CN"/>
        </w:rPr>
        <w:t>Ⅱ类知识产权</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bidi="zh-CN"/>
        </w:rPr>
        <w:t>Ⅰ类知识产权</w:t>
      </w:r>
      <w:r>
        <w:rPr>
          <w:rFonts w:hint="default" w:ascii="Times New Roman" w:hAnsi="Times New Roman" w:eastAsia="仿宋_GB2312" w:cs="Times New Roman"/>
          <w:color w:val="auto"/>
          <w:sz w:val="32"/>
          <w:szCs w:val="32"/>
        </w:rPr>
        <w:t>和</w:t>
      </w:r>
      <w:r>
        <w:rPr>
          <w:rFonts w:hint="default" w:ascii="Times New Roman" w:hAnsi="Times New Roman" w:eastAsia="仿宋_GB2312" w:cs="Times New Roman"/>
          <w:color w:val="auto"/>
          <w:sz w:val="32"/>
          <w:szCs w:val="32"/>
          <w:lang w:bidi="zh-CN"/>
        </w:rPr>
        <w:t>Ⅱ类知识产权定义详见</w:t>
      </w:r>
      <w:r>
        <w:rPr>
          <w:rFonts w:hint="default" w:ascii="Times New Roman" w:hAnsi="Times New Roman" w:eastAsia="仿宋_GB2312" w:cs="Times New Roman"/>
          <w:i w:val="0"/>
          <w:caps w:val="0"/>
          <w:color w:val="auto"/>
          <w:spacing w:val="0"/>
          <w:sz w:val="32"/>
          <w:szCs w:val="32"/>
          <w:lang w:eastAsia="zh-CN"/>
        </w:rPr>
        <w:t>《实施细则》附件</w:t>
      </w:r>
      <w:r>
        <w:rPr>
          <w:rFonts w:hint="default" w:ascii="Times New Roman" w:hAnsi="Times New Roman" w:eastAsia="仿宋_GB2312" w:cs="Times New Roman"/>
          <w:i w:val="0"/>
          <w:caps w:val="0"/>
          <w:color w:val="auto"/>
          <w:spacing w:val="0"/>
          <w:sz w:val="32"/>
          <w:szCs w:val="32"/>
          <w:lang w:val="en-US" w:eastAsia="zh-CN"/>
        </w:rPr>
        <w:t>4“部分指标和要求说明”。</w:t>
      </w:r>
      <w:r>
        <w:rPr>
          <w:rFonts w:hint="default" w:ascii="Times New Roman" w:hAnsi="Times New Roman" w:eastAsia="仿宋_GB2312" w:cs="Times New Roman"/>
          <w:strike w:val="0"/>
          <w:dstrike w:val="0"/>
          <w:color w:val="auto"/>
          <w:sz w:val="32"/>
          <w:szCs w:val="32"/>
          <w:lang w:bidi="zh-CN"/>
        </w:rPr>
        <w:t>如有Ⅰ类高价值知识产权，需提供说明和印证材料。</w:t>
      </w:r>
    </w:p>
    <w:p w14:paraId="53888050">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lang w:val="en-US" w:eastAsia="zh-CN"/>
        </w:rPr>
        <w:t>19.企业如近3年获得国家级、自治区级科技奖励，需提供证书等印证材料</w:t>
      </w:r>
      <w:r>
        <w:rPr>
          <w:rFonts w:hint="default" w:ascii="Times New Roman" w:hAnsi="Times New Roman" w:eastAsia="仿宋_GB2312" w:cs="Times New Roman"/>
          <w:color w:val="auto"/>
          <w:sz w:val="32"/>
          <w:szCs w:val="32"/>
          <w:highlight w:val="none"/>
          <w:lang w:val="en-US" w:eastAsia="zh-CN"/>
        </w:rPr>
        <w:t>。</w:t>
      </w:r>
    </w:p>
    <w:p w14:paraId="35D5D99F">
      <w:pPr>
        <w:pStyle w:val="13"/>
        <w:keepNext w:val="0"/>
        <w:keepLines w:val="0"/>
        <w:pageBreakBefore w:val="0"/>
        <w:tabs>
          <w:tab w:val="left" w:pos="1201"/>
        </w:tabs>
        <w:kinsoku/>
        <w:wordWrap/>
        <w:overflowPunct/>
        <w:topLinePunct w:val="0"/>
        <w:bidi w:val="0"/>
        <w:adjustRightInd/>
        <w:snapToGrid/>
        <w:spacing w:before="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20.企业如近3年进入“创客中国”中小企业创新创业大赛全国500强企业组名单，需提供印证材料。</w:t>
      </w:r>
    </w:p>
    <w:p w14:paraId="21952628">
      <w:pPr>
        <w:pStyle w:val="13"/>
        <w:keepNext w:val="0"/>
        <w:keepLines w:val="0"/>
        <w:pageBreakBefore w:val="0"/>
        <w:tabs>
          <w:tab w:val="left" w:pos="1201"/>
        </w:tabs>
        <w:kinsoku/>
        <w:wordWrap/>
        <w:overflowPunct/>
        <w:topLinePunct w:val="0"/>
        <w:bidi w:val="0"/>
        <w:adjustRightInd/>
        <w:snapToGrid/>
        <w:spacing w:before="0" w:line="560" w:lineRule="exact"/>
        <w:ind w:left="0" w:leftChars="0" w:right="0" w:rightChars="0"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（八）其他</w:t>
      </w:r>
    </w:p>
    <w:p w14:paraId="16B39058">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.信用中国网站自查报告第二页公共信用信息概览。</w:t>
      </w:r>
    </w:p>
    <w:p w14:paraId="77E6B223">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.真实性声明函，需签字盖章。</w:t>
      </w:r>
    </w:p>
    <w:p w14:paraId="72DE945C">
      <w:pPr>
        <w:keepNext w:val="0"/>
        <w:keepLines w:val="0"/>
        <w:pageBreakBefore w:val="0"/>
        <w:widowControl/>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企业认为需要提供的</w:t>
      </w:r>
      <w:r>
        <w:rPr>
          <w:rFonts w:hint="eastAsia" w:ascii="Times New Roman" w:hAnsi="Times New Roman" w:eastAsia="仿宋_GB2312" w:cs="Times New Roman"/>
          <w:color w:val="auto"/>
          <w:sz w:val="32"/>
          <w:szCs w:val="32"/>
          <w:lang w:eastAsia="zh-CN"/>
        </w:rPr>
        <w:t>其他</w:t>
      </w:r>
      <w:r>
        <w:rPr>
          <w:rFonts w:hint="default" w:ascii="Times New Roman" w:hAnsi="Times New Roman" w:eastAsia="仿宋_GB2312" w:cs="Times New Roman"/>
          <w:color w:val="auto"/>
          <w:sz w:val="32"/>
          <w:szCs w:val="32"/>
          <w:lang w:eastAsia="zh-CN"/>
        </w:rPr>
        <w:t>佐证材料</w:t>
      </w:r>
      <w:r>
        <w:rPr>
          <w:rFonts w:hint="default" w:ascii="Times New Roman" w:hAnsi="Times New Roman" w:eastAsia="仿宋_GB2312" w:cs="Times New Roman"/>
          <w:color w:val="auto"/>
          <w:sz w:val="32"/>
          <w:szCs w:val="32"/>
        </w:rPr>
        <w:t>。</w:t>
      </w:r>
    </w:p>
    <w:p w14:paraId="1171E49D">
      <w:pPr>
        <w:pStyle w:val="3"/>
        <w:keepNext w:val="0"/>
        <w:keepLines w:val="0"/>
        <w:pageBreakBefore w:val="0"/>
        <w:kinsoku/>
        <w:wordWrap/>
        <w:overflowPunct/>
        <w:topLinePunct w:val="0"/>
        <w:bidi w:val="0"/>
        <w:adjustRightInd/>
        <w:snapToGrid/>
        <w:spacing w:line="560" w:lineRule="exact"/>
        <w:textAlignment w:val="auto"/>
        <w:rPr>
          <w:rFonts w:hint="default" w:ascii="Times New Roman" w:hAnsi="Times New Roman" w:eastAsia="仿宋_GB2312" w:cs="Times New Roman"/>
          <w:sz w:val="32"/>
          <w:szCs w:val="32"/>
          <w:lang w:val="en-US" w:eastAsia="zh-CN"/>
        </w:rPr>
      </w:pPr>
    </w:p>
    <w:p w14:paraId="22A13B5F">
      <w:pPr>
        <w:pStyle w:val="2"/>
        <w:rPr>
          <w:rFonts w:hint="default" w:ascii="Times New Roman" w:hAnsi="Times New Roman" w:eastAsia="仿宋_GB2312" w:cs="Times New Roman"/>
          <w:color w:val="auto"/>
          <w:sz w:val="32"/>
          <w:szCs w:val="32"/>
        </w:rPr>
      </w:pPr>
    </w:p>
    <w:p w14:paraId="6DCD134A">
      <w:pPr>
        <w:pStyle w:val="3"/>
        <w:rPr>
          <w:rFonts w:hint="default" w:ascii="Times New Roman" w:hAnsi="Times New Roman" w:eastAsia="仿宋_GB2312" w:cs="Times New Roman"/>
          <w:color w:val="auto"/>
          <w:sz w:val="32"/>
          <w:szCs w:val="32"/>
        </w:rPr>
      </w:pPr>
    </w:p>
    <w:p w14:paraId="0ACD792E">
      <w:pPr>
        <w:rPr>
          <w:rFonts w:hint="default"/>
        </w:rPr>
        <w:sectPr>
          <w:footerReference r:id="rId5" w:type="default"/>
          <w:pgSz w:w="11906" w:h="16838"/>
          <w:pgMar w:top="2098" w:right="1474" w:bottom="1984" w:left="1587" w:header="851" w:footer="992" w:gutter="0"/>
          <w:pgNumType w:fmt="decimal"/>
          <w:cols w:space="720" w:num="1"/>
          <w:docGrid w:type="lines" w:linePitch="312" w:charSpace="0"/>
        </w:sectPr>
      </w:pPr>
    </w:p>
    <w:tbl>
      <w:tblPr>
        <w:tblStyle w:val="1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5"/>
        <w:gridCol w:w="3033"/>
        <w:gridCol w:w="2381"/>
        <w:gridCol w:w="2494"/>
        <w:gridCol w:w="1538"/>
        <w:gridCol w:w="2550"/>
      </w:tblGrid>
      <w:tr w14:paraId="4CFF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55" w:type="dxa"/>
            <w:tcBorders>
              <w:top w:val="nil"/>
              <w:left w:val="nil"/>
              <w:bottom w:val="nil"/>
              <w:right w:val="nil"/>
            </w:tcBorders>
            <w:noWrap/>
            <w:vAlign w:val="center"/>
          </w:tcPr>
          <w:p w14:paraId="743515BF">
            <w:pPr>
              <w:keepNext w:val="0"/>
              <w:keepLines w:val="0"/>
              <w:widowControl/>
              <w:suppressLineNumbers w:val="0"/>
              <w:jc w:val="left"/>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32"/>
                <w:szCs w:val="32"/>
                <w:u w:val="none"/>
                <w:lang w:val="en-US" w:eastAsia="zh-CN" w:bidi="ar"/>
              </w:rPr>
              <w:t>附件3</w:t>
            </w:r>
          </w:p>
        </w:tc>
        <w:tc>
          <w:tcPr>
            <w:tcW w:w="3033" w:type="dxa"/>
            <w:tcBorders>
              <w:top w:val="nil"/>
              <w:left w:val="nil"/>
              <w:bottom w:val="nil"/>
              <w:right w:val="nil"/>
            </w:tcBorders>
            <w:noWrap/>
            <w:vAlign w:val="center"/>
          </w:tcPr>
          <w:p w14:paraId="2287306A">
            <w:pPr>
              <w:rPr>
                <w:rFonts w:hint="eastAsia" w:ascii="宋体" w:hAnsi="宋体" w:eastAsia="宋体" w:cs="宋体"/>
                <w:i w:val="0"/>
                <w:iCs w:val="0"/>
                <w:color w:val="000000"/>
                <w:sz w:val="22"/>
                <w:szCs w:val="22"/>
                <w:u w:val="none"/>
              </w:rPr>
            </w:pPr>
          </w:p>
        </w:tc>
        <w:tc>
          <w:tcPr>
            <w:tcW w:w="2381" w:type="dxa"/>
            <w:tcBorders>
              <w:top w:val="nil"/>
              <w:left w:val="nil"/>
              <w:bottom w:val="nil"/>
              <w:right w:val="nil"/>
            </w:tcBorders>
            <w:noWrap/>
            <w:vAlign w:val="center"/>
          </w:tcPr>
          <w:p w14:paraId="60B49335">
            <w:pPr>
              <w:rPr>
                <w:rFonts w:hint="eastAsia" w:ascii="宋体" w:hAnsi="宋体" w:eastAsia="宋体" w:cs="宋体"/>
                <w:i w:val="0"/>
                <w:iCs w:val="0"/>
                <w:color w:val="000000"/>
                <w:sz w:val="22"/>
                <w:szCs w:val="22"/>
                <w:u w:val="none"/>
              </w:rPr>
            </w:pPr>
          </w:p>
        </w:tc>
        <w:tc>
          <w:tcPr>
            <w:tcW w:w="2494" w:type="dxa"/>
            <w:tcBorders>
              <w:top w:val="nil"/>
              <w:left w:val="nil"/>
              <w:bottom w:val="nil"/>
              <w:right w:val="nil"/>
            </w:tcBorders>
            <w:noWrap/>
            <w:vAlign w:val="center"/>
          </w:tcPr>
          <w:p w14:paraId="5501976D">
            <w:pPr>
              <w:rPr>
                <w:rFonts w:hint="eastAsia" w:ascii="宋体" w:hAnsi="宋体" w:eastAsia="宋体" w:cs="宋体"/>
                <w:i w:val="0"/>
                <w:iCs w:val="0"/>
                <w:color w:val="000000"/>
                <w:sz w:val="22"/>
                <w:szCs w:val="22"/>
                <w:u w:val="none"/>
              </w:rPr>
            </w:pPr>
          </w:p>
        </w:tc>
        <w:tc>
          <w:tcPr>
            <w:tcW w:w="1538" w:type="dxa"/>
            <w:tcBorders>
              <w:top w:val="nil"/>
              <w:left w:val="nil"/>
              <w:bottom w:val="nil"/>
              <w:right w:val="nil"/>
            </w:tcBorders>
            <w:noWrap/>
            <w:vAlign w:val="center"/>
          </w:tcPr>
          <w:p w14:paraId="12FE0491">
            <w:pPr>
              <w:rPr>
                <w:rFonts w:hint="eastAsia" w:ascii="宋体" w:hAnsi="宋体" w:eastAsia="宋体" w:cs="宋体"/>
                <w:i w:val="0"/>
                <w:iCs w:val="0"/>
                <w:color w:val="000000"/>
                <w:sz w:val="22"/>
                <w:szCs w:val="22"/>
                <w:u w:val="none"/>
              </w:rPr>
            </w:pPr>
          </w:p>
        </w:tc>
        <w:tc>
          <w:tcPr>
            <w:tcW w:w="2550" w:type="dxa"/>
            <w:tcBorders>
              <w:top w:val="nil"/>
              <w:left w:val="nil"/>
              <w:bottom w:val="nil"/>
              <w:right w:val="nil"/>
            </w:tcBorders>
            <w:noWrap/>
            <w:vAlign w:val="center"/>
          </w:tcPr>
          <w:p w14:paraId="1D0AA615">
            <w:pPr>
              <w:rPr>
                <w:rFonts w:hint="eastAsia" w:ascii="宋体" w:hAnsi="宋体" w:eastAsia="宋体" w:cs="宋体"/>
                <w:i w:val="0"/>
                <w:iCs w:val="0"/>
                <w:color w:val="000000"/>
                <w:sz w:val="22"/>
                <w:szCs w:val="22"/>
                <w:u w:val="none"/>
              </w:rPr>
            </w:pPr>
          </w:p>
        </w:tc>
      </w:tr>
    </w:tbl>
    <w:p w14:paraId="172BD76D">
      <w:pPr>
        <w:keepNext w:val="0"/>
        <w:keepLines w:val="0"/>
        <w:pageBreakBefore w:val="0"/>
        <w:kinsoku/>
        <w:overflowPunct/>
        <w:topLinePunct w:val="0"/>
        <w:bidi w:val="0"/>
        <w:adjustRightInd/>
        <w:snapToGrid/>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lang w:val="en-US" w:eastAsia="zh-CN"/>
        </w:rPr>
        <w:t>兵团</w:t>
      </w:r>
      <w:r>
        <w:rPr>
          <w:rFonts w:hint="eastAsia" w:ascii="Times New Roman" w:hAnsi="Times New Roman" w:eastAsia="方正小标宋简体" w:cs="Times New Roman"/>
          <w:color w:val="auto"/>
          <w:sz w:val="44"/>
          <w:szCs w:val="44"/>
          <w:lang w:val="en-US" w:eastAsia="zh-CN"/>
        </w:rPr>
        <w:t>专精特新</w:t>
      </w:r>
      <w:r>
        <w:rPr>
          <w:rFonts w:hint="default" w:ascii="Times New Roman" w:hAnsi="Times New Roman" w:eastAsia="方正小标宋简体" w:cs="Times New Roman"/>
          <w:color w:val="auto"/>
          <w:sz w:val="44"/>
          <w:szCs w:val="44"/>
        </w:rPr>
        <w:t>中小企业</w:t>
      </w:r>
      <w:r>
        <w:rPr>
          <w:rFonts w:hint="eastAsia" w:ascii="Times New Roman" w:hAnsi="Times New Roman" w:eastAsia="方正小标宋简体" w:cs="Times New Roman"/>
          <w:color w:val="auto"/>
          <w:sz w:val="44"/>
          <w:szCs w:val="44"/>
          <w:lang w:eastAsia="zh-CN"/>
        </w:rPr>
        <w:t>增补</w:t>
      </w:r>
      <w:r>
        <w:rPr>
          <w:rFonts w:hint="default" w:ascii="Times New Roman" w:hAnsi="Times New Roman" w:eastAsia="方正小标宋简体" w:cs="Times New Roman"/>
          <w:color w:val="auto"/>
          <w:sz w:val="44"/>
          <w:szCs w:val="44"/>
        </w:rPr>
        <w:t>推荐汇总表</w:t>
      </w:r>
    </w:p>
    <w:p w14:paraId="161810C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宋体" w:cs="Times New Roman"/>
          <w:color w:val="auto"/>
          <w:sz w:val="28"/>
          <w:szCs w:val="28"/>
          <w:u w:val="single"/>
        </w:rPr>
      </w:pPr>
      <w:r>
        <w:rPr>
          <w:rFonts w:hint="default" w:ascii="Times New Roman" w:hAnsi="Times New Roman" w:eastAsia="宋体" w:cs="Times New Roman"/>
          <w:color w:val="auto"/>
          <w:sz w:val="28"/>
          <w:szCs w:val="28"/>
          <w:lang w:val="en-US" w:eastAsia="zh-CN"/>
        </w:rPr>
        <w:t>师市</w:t>
      </w:r>
      <w:r>
        <w:rPr>
          <w:rFonts w:hint="default" w:ascii="Times New Roman" w:hAnsi="Times New Roman" w:eastAsia="宋体" w:cs="Times New Roman"/>
          <w:color w:val="auto"/>
          <w:sz w:val="28"/>
          <w:szCs w:val="28"/>
          <w:lang w:eastAsia="zh-CN"/>
        </w:rPr>
        <w:t>工业和信息化局</w:t>
      </w:r>
      <w:r>
        <w:rPr>
          <w:rFonts w:hint="default" w:ascii="Times New Roman" w:hAnsi="Times New Roman" w:eastAsia="宋体" w:cs="Times New Roman"/>
          <w:color w:val="auto"/>
          <w:sz w:val="28"/>
          <w:szCs w:val="28"/>
        </w:rPr>
        <w:t>（盖章）：</w:t>
      </w:r>
      <w:r>
        <w:rPr>
          <w:rFonts w:hint="default" w:ascii="Times New Roman" w:hAnsi="Times New Roman" w:eastAsia="宋体" w:cs="Times New Roman"/>
          <w:color w:val="auto"/>
          <w:sz w:val="28"/>
          <w:szCs w:val="28"/>
          <w:u w:val="single"/>
        </w:rPr>
        <w:t xml:space="preserve">                  </w:t>
      </w:r>
    </w:p>
    <w:tbl>
      <w:tblPr>
        <w:tblStyle w:val="10"/>
        <w:tblW w:w="14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063"/>
        <w:gridCol w:w="2137"/>
        <w:gridCol w:w="1238"/>
        <w:gridCol w:w="1434"/>
        <w:gridCol w:w="1960"/>
        <w:gridCol w:w="1762"/>
        <w:gridCol w:w="1106"/>
        <w:gridCol w:w="928"/>
        <w:gridCol w:w="861"/>
      </w:tblGrid>
      <w:tr w14:paraId="0F6E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11" w:type="dxa"/>
            <w:noWrap w:val="0"/>
            <w:vAlign w:val="center"/>
          </w:tcPr>
          <w:p w14:paraId="0B9CFC1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20"/>
                <w:szCs w:val="20"/>
              </w:rPr>
            </w:pPr>
            <w:r>
              <w:rPr>
                <w:rFonts w:hint="eastAsia" w:ascii="黑体" w:hAnsi="黑体" w:eastAsia="黑体" w:cs="黑体"/>
                <w:color w:val="auto"/>
                <w:sz w:val="20"/>
                <w:szCs w:val="20"/>
              </w:rPr>
              <w:t>序号</w:t>
            </w:r>
          </w:p>
        </w:tc>
        <w:tc>
          <w:tcPr>
            <w:tcW w:w="2063" w:type="dxa"/>
            <w:noWrap w:val="0"/>
            <w:vAlign w:val="center"/>
          </w:tcPr>
          <w:p w14:paraId="1BD0515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企业名称</w:t>
            </w:r>
          </w:p>
        </w:tc>
        <w:tc>
          <w:tcPr>
            <w:tcW w:w="2137" w:type="dxa"/>
            <w:noWrap w:val="0"/>
            <w:vAlign w:val="center"/>
          </w:tcPr>
          <w:p w14:paraId="0E007B3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社会信用代码</w:t>
            </w:r>
          </w:p>
        </w:tc>
        <w:tc>
          <w:tcPr>
            <w:tcW w:w="1238" w:type="dxa"/>
            <w:noWrap w:val="0"/>
            <w:vAlign w:val="center"/>
          </w:tcPr>
          <w:p w14:paraId="3C06FD8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所属行业</w:t>
            </w:r>
          </w:p>
        </w:tc>
        <w:tc>
          <w:tcPr>
            <w:tcW w:w="1434" w:type="dxa"/>
            <w:noWrap w:val="0"/>
            <w:vAlign w:val="center"/>
          </w:tcPr>
          <w:p w14:paraId="0484A0C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主导产品</w:t>
            </w:r>
          </w:p>
        </w:tc>
        <w:tc>
          <w:tcPr>
            <w:tcW w:w="1960" w:type="dxa"/>
            <w:noWrap w:val="0"/>
            <w:vAlign w:val="center"/>
          </w:tcPr>
          <w:p w14:paraId="65401C7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联系人</w:t>
            </w:r>
          </w:p>
        </w:tc>
        <w:tc>
          <w:tcPr>
            <w:tcW w:w="1762" w:type="dxa"/>
            <w:noWrap w:val="0"/>
            <w:vAlign w:val="center"/>
          </w:tcPr>
          <w:p w14:paraId="250954B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联系电话</w:t>
            </w:r>
          </w:p>
        </w:tc>
        <w:tc>
          <w:tcPr>
            <w:tcW w:w="1106" w:type="dxa"/>
            <w:noWrap w:val="0"/>
            <w:vAlign w:val="center"/>
          </w:tcPr>
          <w:p w14:paraId="2BE4672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lang w:eastAsia="zh-CN"/>
              </w:rPr>
            </w:pPr>
            <w:r>
              <w:rPr>
                <w:rFonts w:hint="eastAsia" w:ascii="黑体" w:hAnsi="黑体" w:eastAsia="黑体" w:cs="黑体"/>
                <w:color w:val="auto"/>
                <w:sz w:val="18"/>
                <w:szCs w:val="18"/>
                <w:lang w:eastAsia="zh-CN"/>
              </w:rPr>
              <w:t>评分结果</w:t>
            </w:r>
          </w:p>
        </w:tc>
        <w:tc>
          <w:tcPr>
            <w:tcW w:w="928" w:type="dxa"/>
            <w:noWrap w:val="0"/>
            <w:vAlign w:val="center"/>
          </w:tcPr>
          <w:p w14:paraId="7A077D8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是否实地核查</w:t>
            </w:r>
          </w:p>
        </w:tc>
        <w:tc>
          <w:tcPr>
            <w:tcW w:w="861" w:type="dxa"/>
            <w:noWrap w:val="0"/>
            <w:vAlign w:val="center"/>
          </w:tcPr>
          <w:p w14:paraId="305AD69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黑体" w:hAnsi="黑体" w:eastAsia="黑体" w:cs="黑体"/>
                <w:color w:val="auto"/>
                <w:sz w:val="18"/>
                <w:szCs w:val="18"/>
              </w:rPr>
            </w:pPr>
            <w:r>
              <w:rPr>
                <w:rFonts w:hint="eastAsia" w:ascii="黑体" w:hAnsi="黑体" w:eastAsia="黑体" w:cs="黑体"/>
                <w:color w:val="auto"/>
                <w:sz w:val="18"/>
                <w:szCs w:val="18"/>
              </w:rPr>
              <w:t>审核推荐意见</w:t>
            </w:r>
          </w:p>
        </w:tc>
      </w:tr>
      <w:tr w14:paraId="449F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4BBC5A8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2063" w:type="dxa"/>
            <w:noWrap w:val="0"/>
            <w:vAlign w:val="center"/>
          </w:tcPr>
          <w:p w14:paraId="6653953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84E2B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2F72720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1C98674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66B2AEC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62EF832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20E5CFF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5A8CACB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55A01C2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502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0538B22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p>
        </w:tc>
        <w:tc>
          <w:tcPr>
            <w:tcW w:w="2063" w:type="dxa"/>
            <w:noWrap w:val="0"/>
            <w:vAlign w:val="center"/>
          </w:tcPr>
          <w:p w14:paraId="0A613F8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0B32BE4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64D2AED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062C59A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53F38BE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1876646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4906E19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6CA4B43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0923EE0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8D3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4610F13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3</w:t>
            </w:r>
          </w:p>
        </w:tc>
        <w:tc>
          <w:tcPr>
            <w:tcW w:w="2063" w:type="dxa"/>
            <w:noWrap w:val="0"/>
            <w:vAlign w:val="center"/>
          </w:tcPr>
          <w:p w14:paraId="4770C03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0CF209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278BA54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49DB7A2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05E3873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5AB0DD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261C015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36F3E0C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1B0E354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40B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4C28511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w:t>
            </w:r>
          </w:p>
        </w:tc>
        <w:tc>
          <w:tcPr>
            <w:tcW w:w="2063" w:type="dxa"/>
            <w:noWrap w:val="0"/>
            <w:vAlign w:val="center"/>
          </w:tcPr>
          <w:p w14:paraId="12796BC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5E38AFD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452301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28E4CE9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072FE80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2B663E6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00A1D41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3262224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5281DB9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26A5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42E352A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5</w:t>
            </w:r>
          </w:p>
        </w:tc>
        <w:tc>
          <w:tcPr>
            <w:tcW w:w="2063" w:type="dxa"/>
            <w:noWrap w:val="0"/>
            <w:vAlign w:val="center"/>
          </w:tcPr>
          <w:p w14:paraId="4BDBFDF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1F5966D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10A9624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11A649B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3D99B7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E811B6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0712D2D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714266E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0D02CF9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4FF0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2843CD0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w:t>
            </w:r>
          </w:p>
        </w:tc>
        <w:tc>
          <w:tcPr>
            <w:tcW w:w="2063" w:type="dxa"/>
            <w:noWrap w:val="0"/>
            <w:vAlign w:val="center"/>
          </w:tcPr>
          <w:p w14:paraId="5A3C3FD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70ED89A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169924F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5F5BC9A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AEFF47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3C2A605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0942ACF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317992B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701115E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4070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79C73AA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w:t>
            </w:r>
          </w:p>
        </w:tc>
        <w:tc>
          <w:tcPr>
            <w:tcW w:w="2063" w:type="dxa"/>
            <w:noWrap w:val="0"/>
            <w:vAlign w:val="center"/>
          </w:tcPr>
          <w:p w14:paraId="075846E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21A8B94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25E2275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6107FE2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1F15CA0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6FEB888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33E10A1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7B216E3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72113C2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4FF6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20C1EA1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8</w:t>
            </w:r>
          </w:p>
        </w:tc>
        <w:tc>
          <w:tcPr>
            <w:tcW w:w="2063" w:type="dxa"/>
            <w:noWrap w:val="0"/>
            <w:vAlign w:val="center"/>
          </w:tcPr>
          <w:p w14:paraId="3277258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62A368B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61031C4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1F74727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2D65DAD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A4D33D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7E9425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121903E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0CD7AF5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2540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66043E6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9</w:t>
            </w:r>
          </w:p>
        </w:tc>
        <w:tc>
          <w:tcPr>
            <w:tcW w:w="2063" w:type="dxa"/>
            <w:noWrap w:val="0"/>
            <w:vAlign w:val="center"/>
          </w:tcPr>
          <w:p w14:paraId="61C4B62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481F6BB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0D13414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3CFD8DA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2DA860E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5E2D2F3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4A26E5C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5AAA6D3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5D69B3C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10EF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1" w:type="dxa"/>
            <w:noWrap w:val="0"/>
            <w:vAlign w:val="center"/>
          </w:tcPr>
          <w:p w14:paraId="6995E44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10</w:t>
            </w:r>
          </w:p>
        </w:tc>
        <w:tc>
          <w:tcPr>
            <w:tcW w:w="2063" w:type="dxa"/>
            <w:noWrap w:val="0"/>
            <w:vAlign w:val="center"/>
          </w:tcPr>
          <w:p w14:paraId="20FAD33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3436D82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4F7EFB3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16385CE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6690317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6B2A652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34487E1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107392A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6C97F8C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r w14:paraId="08A5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1" w:type="dxa"/>
            <w:noWrap w:val="0"/>
            <w:vAlign w:val="center"/>
          </w:tcPr>
          <w:p w14:paraId="6DB60BF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2063" w:type="dxa"/>
            <w:noWrap w:val="0"/>
            <w:vAlign w:val="center"/>
          </w:tcPr>
          <w:p w14:paraId="7B863EE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2137" w:type="dxa"/>
            <w:noWrap w:val="0"/>
            <w:vAlign w:val="center"/>
          </w:tcPr>
          <w:p w14:paraId="61FA0E1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238" w:type="dxa"/>
            <w:noWrap w:val="0"/>
            <w:vAlign w:val="center"/>
          </w:tcPr>
          <w:p w14:paraId="1A17D97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434" w:type="dxa"/>
            <w:noWrap w:val="0"/>
            <w:vAlign w:val="center"/>
          </w:tcPr>
          <w:p w14:paraId="20C23AA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960" w:type="dxa"/>
            <w:noWrap w:val="0"/>
            <w:vAlign w:val="center"/>
          </w:tcPr>
          <w:p w14:paraId="758EC26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762" w:type="dxa"/>
            <w:noWrap w:val="0"/>
            <w:vAlign w:val="center"/>
          </w:tcPr>
          <w:p w14:paraId="0B7D84D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1106" w:type="dxa"/>
            <w:noWrap w:val="0"/>
            <w:vAlign w:val="center"/>
          </w:tcPr>
          <w:p w14:paraId="5AB137F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928" w:type="dxa"/>
            <w:noWrap w:val="0"/>
            <w:vAlign w:val="center"/>
          </w:tcPr>
          <w:p w14:paraId="4C44CFF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c>
          <w:tcPr>
            <w:tcW w:w="861" w:type="dxa"/>
            <w:noWrap w:val="0"/>
            <w:vAlign w:val="center"/>
          </w:tcPr>
          <w:p w14:paraId="6EDDB0D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8"/>
                <w:szCs w:val="28"/>
              </w:rPr>
            </w:pPr>
          </w:p>
        </w:tc>
      </w:tr>
    </w:tbl>
    <w:p w14:paraId="625835CB">
      <w:pPr>
        <w:pStyle w:val="2"/>
        <w:sectPr>
          <w:footerReference r:id="rId6" w:type="default"/>
          <w:pgSz w:w="16838" w:h="11906" w:orient="landscape"/>
          <w:pgMar w:top="1531" w:right="1984" w:bottom="1531" w:left="1701" w:header="851" w:footer="992" w:gutter="0"/>
          <w:pgNumType w:fmt="decimal"/>
          <w:cols w:space="720" w:num="1"/>
          <w:docGrid w:type="lines" w:linePitch="312" w:charSpace="0"/>
        </w:sectPr>
      </w:pPr>
    </w:p>
    <w:p w14:paraId="4DF38F97">
      <w:pPr>
        <w:keepNext w:val="0"/>
        <w:keepLines w:val="0"/>
        <w:pageBreakBefore w:val="0"/>
        <w:tabs>
          <w:tab w:val="left" w:pos="10710"/>
        </w:tabs>
        <w:kinsoku/>
        <w:overflowPunct/>
        <w:topLinePunct w:val="0"/>
        <w:bidi w:val="0"/>
        <w:adjustRightInd/>
        <w:snapToGrid/>
        <w:spacing w:line="560" w:lineRule="exact"/>
        <w:textAlignment w:val="auto"/>
        <w:rPr>
          <w:rFonts w:hint="eastAsia" w:ascii="Times New Roman" w:hAnsi="Times New Roman" w:eastAsia="黑体" w:cs="Times New Roman"/>
          <w:color w:val="auto"/>
          <w:sz w:val="32"/>
          <w:szCs w:val="32"/>
          <w:lang w:val="en-US" w:eastAsia="zh"/>
        </w:rPr>
      </w:pPr>
      <w:r>
        <w:rPr>
          <w:rFonts w:hint="eastAsia"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4</w:t>
      </w:r>
    </w:p>
    <w:p w14:paraId="2B8C03E6">
      <w:pPr>
        <w:spacing w:line="240" w:lineRule="auto"/>
        <w:ind w:left="0" w:leftChars="0" w:right="0" w:rightChars="0" w:firstLine="0" w:firstLineChars="0"/>
        <w:jc w:val="center"/>
        <w:rPr>
          <w:rFonts w:ascii="Times New Roman" w:hAnsi="Times New Roman"/>
          <w:color w:val="000000"/>
          <w:sz w:val="24"/>
          <w:szCs w:val="24"/>
          <w:lang w:val="en-US"/>
        </w:rPr>
      </w:pPr>
    </w:p>
    <w:p w14:paraId="17D9D76A">
      <w:pPr>
        <w:spacing w:before="185" w:line="186" w:lineRule="auto"/>
        <w:ind w:left="2040"/>
        <w:outlineLvl w:val="0"/>
        <w:rPr>
          <w:rFonts w:ascii="微软雅黑" w:hAnsi="微软雅黑" w:eastAsia="微软雅黑" w:cs="微软雅黑"/>
          <w:spacing w:val="8"/>
          <w:sz w:val="43"/>
          <w:szCs w:val="43"/>
        </w:rPr>
      </w:pPr>
    </w:p>
    <w:p w14:paraId="3FA21BFD">
      <w:pPr>
        <w:spacing w:before="185" w:line="186" w:lineRule="auto"/>
        <w:ind w:left="2040"/>
        <w:outlineLvl w:val="0"/>
        <w:rPr>
          <w:rFonts w:ascii="微软雅黑" w:hAnsi="微软雅黑" w:eastAsia="微软雅黑" w:cs="微软雅黑"/>
          <w:spacing w:val="8"/>
          <w:sz w:val="43"/>
          <w:szCs w:val="43"/>
        </w:rPr>
      </w:pPr>
    </w:p>
    <w:p w14:paraId="75A15EE2">
      <w:pPr>
        <w:spacing w:before="185" w:line="186" w:lineRule="auto"/>
        <w:ind w:left="2040"/>
        <w:outlineLvl w:val="0"/>
        <w:rPr>
          <w:rFonts w:ascii="微软雅黑" w:hAnsi="微软雅黑" w:eastAsia="微软雅黑" w:cs="微软雅黑"/>
          <w:spacing w:val="8"/>
          <w:sz w:val="43"/>
          <w:szCs w:val="43"/>
        </w:rPr>
      </w:pPr>
    </w:p>
    <w:p w14:paraId="161721E1">
      <w:pPr>
        <w:spacing w:before="185" w:line="186" w:lineRule="auto"/>
        <w:ind w:left="2040"/>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兵团专精特新中小企业</w:t>
      </w:r>
    </w:p>
    <w:p w14:paraId="6E0EB985">
      <w:pPr>
        <w:pStyle w:val="2"/>
        <w:spacing w:line="353" w:lineRule="auto"/>
      </w:pPr>
    </w:p>
    <w:p w14:paraId="67236467">
      <w:pPr>
        <w:pStyle w:val="2"/>
        <w:spacing w:line="354" w:lineRule="auto"/>
      </w:pPr>
    </w:p>
    <w:p w14:paraId="6D6012A7">
      <w:pPr>
        <w:spacing w:before="185" w:line="187" w:lineRule="auto"/>
        <w:ind w:left="2721"/>
        <w:rPr>
          <w:rFonts w:ascii="微软雅黑" w:hAnsi="微软雅黑" w:eastAsia="微软雅黑" w:cs="微软雅黑"/>
          <w:sz w:val="43"/>
          <w:szCs w:val="43"/>
        </w:rPr>
      </w:pPr>
      <w:r>
        <w:rPr>
          <w:rFonts w:ascii="微软雅黑" w:hAnsi="微软雅黑" w:eastAsia="微软雅黑" w:cs="微软雅黑"/>
          <w:spacing w:val="4"/>
          <w:sz w:val="43"/>
          <w:szCs w:val="43"/>
        </w:rPr>
        <w:t>专项服务平台</w:t>
      </w:r>
    </w:p>
    <w:p w14:paraId="6800AE39">
      <w:pPr>
        <w:pStyle w:val="2"/>
        <w:spacing w:line="252" w:lineRule="auto"/>
      </w:pPr>
    </w:p>
    <w:p w14:paraId="383AC926">
      <w:pPr>
        <w:pStyle w:val="2"/>
        <w:spacing w:line="252" w:lineRule="auto"/>
      </w:pPr>
    </w:p>
    <w:p w14:paraId="2070387D">
      <w:pPr>
        <w:pStyle w:val="2"/>
        <w:spacing w:line="252" w:lineRule="auto"/>
      </w:pPr>
    </w:p>
    <w:p w14:paraId="6801A820">
      <w:pPr>
        <w:pStyle w:val="2"/>
        <w:spacing w:line="252" w:lineRule="auto"/>
      </w:pPr>
    </w:p>
    <w:p w14:paraId="7E87A6C4">
      <w:pPr>
        <w:spacing w:before="185" w:line="185" w:lineRule="auto"/>
        <w:ind w:left="3367"/>
        <w:rPr>
          <w:rFonts w:ascii="微软雅黑" w:hAnsi="微软雅黑" w:eastAsia="微软雅黑" w:cs="微软雅黑"/>
          <w:sz w:val="43"/>
          <w:szCs w:val="43"/>
        </w:rPr>
      </w:pPr>
      <w:r>
        <w:rPr>
          <w:rFonts w:ascii="微软雅黑" w:hAnsi="微软雅黑" w:eastAsia="微软雅黑" w:cs="微软雅黑"/>
          <w:spacing w:val="6"/>
          <w:sz w:val="43"/>
          <w:szCs w:val="43"/>
        </w:rPr>
        <w:t>操作手册</w:t>
      </w:r>
    </w:p>
    <w:p w14:paraId="3E975C1A">
      <w:pPr>
        <w:pStyle w:val="2"/>
        <w:spacing w:line="247" w:lineRule="auto"/>
      </w:pPr>
    </w:p>
    <w:p w14:paraId="3236A939">
      <w:pPr>
        <w:pStyle w:val="2"/>
        <w:spacing w:line="247" w:lineRule="auto"/>
      </w:pPr>
    </w:p>
    <w:p w14:paraId="6CFC44B9">
      <w:pPr>
        <w:pStyle w:val="2"/>
        <w:spacing w:line="247" w:lineRule="auto"/>
      </w:pPr>
    </w:p>
    <w:p w14:paraId="2B764BDE">
      <w:pPr>
        <w:pStyle w:val="2"/>
        <w:spacing w:line="247" w:lineRule="auto"/>
      </w:pPr>
    </w:p>
    <w:p w14:paraId="65449E36">
      <w:pPr>
        <w:pStyle w:val="2"/>
        <w:spacing w:line="247" w:lineRule="auto"/>
      </w:pPr>
    </w:p>
    <w:p w14:paraId="2B3E261D">
      <w:pPr>
        <w:pStyle w:val="2"/>
        <w:spacing w:line="247" w:lineRule="auto"/>
      </w:pPr>
    </w:p>
    <w:p w14:paraId="35E782D5">
      <w:pPr>
        <w:pStyle w:val="2"/>
        <w:spacing w:line="247" w:lineRule="auto"/>
      </w:pPr>
    </w:p>
    <w:p w14:paraId="73961868">
      <w:pPr>
        <w:pStyle w:val="2"/>
        <w:spacing w:line="247" w:lineRule="auto"/>
      </w:pPr>
    </w:p>
    <w:p w14:paraId="2C450CC0">
      <w:pPr>
        <w:pStyle w:val="2"/>
        <w:spacing w:line="247" w:lineRule="auto"/>
      </w:pPr>
    </w:p>
    <w:p w14:paraId="325414DD">
      <w:pPr>
        <w:pStyle w:val="2"/>
        <w:spacing w:line="247" w:lineRule="auto"/>
      </w:pPr>
    </w:p>
    <w:p w14:paraId="5393EE4D">
      <w:pPr>
        <w:pStyle w:val="2"/>
        <w:spacing w:line="247" w:lineRule="auto"/>
      </w:pPr>
    </w:p>
    <w:p w14:paraId="732BE2CB">
      <w:pPr>
        <w:pStyle w:val="2"/>
        <w:spacing w:line="248" w:lineRule="auto"/>
        <w:rPr>
          <w:rFonts w:hint="default" w:ascii="Times New Roman" w:hAnsi="Times New Roman" w:cs="Times New Roman"/>
        </w:rPr>
      </w:pPr>
    </w:p>
    <w:p w14:paraId="080BC311">
      <w:pPr>
        <w:pStyle w:val="2"/>
        <w:spacing w:before="98" w:line="225" w:lineRule="auto"/>
        <w:ind w:left="3410"/>
        <w:rPr>
          <w:rFonts w:hint="default" w:ascii="Times New Roman" w:hAnsi="Times New Roman" w:eastAsia="宋体" w:cs="Times New Roman"/>
          <w:sz w:val="30"/>
          <w:szCs w:val="30"/>
        </w:rPr>
      </w:pPr>
      <w:r>
        <w:rPr>
          <w:rFonts w:hint="default" w:ascii="Times New Roman" w:hAnsi="Times New Roman" w:cs="Times New Roman"/>
          <w:spacing w:val="3"/>
          <w:sz w:val="30"/>
          <w:szCs w:val="30"/>
        </w:rPr>
        <w:t>2024</w:t>
      </w:r>
      <w:r>
        <w:rPr>
          <w:rFonts w:hint="default" w:ascii="Times New Roman" w:hAnsi="Times New Roman" w:eastAsia="宋体" w:cs="Times New Roman"/>
          <w:spacing w:val="3"/>
          <w:sz w:val="30"/>
          <w:szCs w:val="30"/>
        </w:rPr>
        <w:t>年6月</w:t>
      </w:r>
    </w:p>
    <w:p w14:paraId="210B9AA0">
      <w:pPr>
        <w:spacing w:line="225" w:lineRule="auto"/>
        <w:rPr>
          <w:rFonts w:ascii="宋体" w:hAnsi="宋体" w:eastAsia="宋体" w:cs="宋体"/>
          <w:sz w:val="30"/>
          <w:szCs w:val="30"/>
        </w:rPr>
        <w:sectPr>
          <w:footerReference r:id="rId7" w:type="default"/>
          <w:pgSz w:w="11930" w:h="16860"/>
          <w:pgMar w:top="1433" w:right="1729" w:bottom="1591" w:left="1789" w:header="0" w:footer="1312" w:gutter="0"/>
          <w:pgNumType w:fmt="decimal"/>
          <w:cols w:space="720" w:num="1"/>
        </w:sectPr>
      </w:pPr>
    </w:p>
    <w:p w14:paraId="7BC5BFEC">
      <w:pPr>
        <w:pStyle w:val="2"/>
        <w:spacing w:line="354" w:lineRule="auto"/>
      </w:pPr>
    </w:p>
    <w:p w14:paraId="4C1398A8">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Autospacing="0" w:afterAutospacing="0" w:line="610" w:lineRule="exact"/>
        <w:ind w:left="0" w:leftChars="0" w:right="0" w:firstLine="640" w:firstLineChars="200"/>
        <w:jc w:val="both"/>
        <w:textAlignment w:val="auto"/>
        <w:rPr>
          <w:rFonts w:hint="eastAsia" w:ascii="黑体" w:hAnsi="黑体" w:eastAsia="黑体" w:cs="黑体"/>
          <w:b w:val="0"/>
          <w:bCs/>
          <w:color w:val="auto"/>
          <w:kern w:val="0"/>
          <w:sz w:val="32"/>
          <w:szCs w:val="32"/>
          <w:lang w:val="en-US" w:eastAsia="zh-CN" w:bidi="ar"/>
        </w:rPr>
      </w:pPr>
      <w:r>
        <w:rPr>
          <w:rFonts w:hint="eastAsia" w:ascii="黑体" w:hAnsi="黑体" w:eastAsia="黑体" w:cs="黑体"/>
          <w:b w:val="0"/>
          <w:bCs/>
          <w:color w:val="auto"/>
          <w:kern w:val="0"/>
          <w:sz w:val="32"/>
          <w:szCs w:val="32"/>
          <w:lang w:val="en-US" w:eastAsia="zh-CN" w:bidi="ar"/>
        </w:rPr>
        <w:t>一、“专精特新”平台注册使用</w:t>
      </w:r>
    </w:p>
    <w:p w14:paraId="48A33294">
      <w:pPr>
        <w:spacing w:before="140" w:line="298" w:lineRule="auto"/>
        <w:ind w:right="131" w:firstLine="704" w:firstLineChars="200"/>
        <w:rPr>
          <w:rFonts w:hint="eastAsia" w:ascii="仿宋_GB2312" w:hAnsi="仿宋_GB2312" w:eastAsia="仿宋_GB2312" w:cs="仿宋_GB2312"/>
          <w:spacing w:val="16"/>
          <w:sz w:val="32"/>
          <w:szCs w:val="32"/>
        </w:rPr>
      </w:pPr>
      <w:r>
        <w:rPr>
          <w:rFonts w:hint="eastAsia" w:ascii="仿宋_GB2312" w:hAnsi="仿宋_GB2312" w:eastAsia="仿宋_GB2312" w:cs="仿宋_GB2312"/>
          <w:spacing w:val="16"/>
          <w:sz w:val="32"/>
          <w:szCs w:val="32"/>
        </w:rPr>
        <w:t>1.1 平台入口</w:t>
      </w:r>
    </w:p>
    <w:p w14:paraId="5D6254B4">
      <w:pPr>
        <w:spacing w:before="140" w:line="298" w:lineRule="auto"/>
        <w:ind w:right="131" w:firstLine="704"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pacing w:val="16"/>
          <w:sz w:val="32"/>
          <w:szCs w:val="32"/>
        </w:rPr>
        <w:t>（1）用户直接通过</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http</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zjtx</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xjbtsme</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gov</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z w:val="32"/>
          <w:szCs w:val="32"/>
        </w:rPr>
        <w:t>cn</w:t>
      </w:r>
      <w:r>
        <w:rPr>
          <w:rFonts w:hint="default" w:ascii="Times New Roman" w:hAnsi="Times New Roman" w:eastAsia="仿宋_GB2312" w:cs="Times New Roman"/>
          <w:spacing w:val="16"/>
          <w:sz w:val="32"/>
          <w:szCs w:val="32"/>
        </w:rPr>
        <w:t>）</w:t>
      </w:r>
      <w:r>
        <w:rPr>
          <w:rFonts w:hint="default" w:ascii="Times New Roman" w:hAnsi="Times New Roman" w:eastAsia="仿宋_GB2312" w:cs="Times New Roman"/>
          <w:spacing w:val="16"/>
          <w:sz w:val="32"/>
          <w:szCs w:val="32"/>
        </w:rPr>
        <w:fldChar w:fldCharType="end"/>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"http://zjtx.xjbtsme.gov.cn）直接进入专精特新中小企业专项服务平台。"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6"/>
          <w:sz w:val="32"/>
          <w:szCs w:val="32"/>
        </w:rPr>
        <w:t>直接</w:t>
      </w:r>
      <w:r>
        <w:rPr>
          <w:rFonts w:hint="default" w:ascii="Times New Roman" w:hAnsi="Times New Roman" w:eastAsia="仿宋_GB2312" w:cs="Times New Roman"/>
          <w:spacing w:val="16"/>
          <w:sz w:val="32"/>
          <w:szCs w:val="32"/>
        </w:rPr>
        <w:fldChar w:fldCharType="end"/>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"http://zjtx.xjbtsme.gov.cn）直接进入专精特新中小企业专项服务平台。"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pacing w:val="13"/>
          <w:sz w:val="32"/>
          <w:szCs w:val="32"/>
        </w:rPr>
        <w:t>进入兵团优质企业梯度培育服务平台。</w:t>
      </w:r>
      <w:r>
        <w:rPr>
          <w:rFonts w:hint="default" w:ascii="Times New Roman" w:hAnsi="Times New Roman" w:eastAsia="仿宋_GB2312" w:cs="Times New Roman"/>
          <w:spacing w:val="13"/>
          <w:sz w:val="32"/>
          <w:szCs w:val="32"/>
        </w:rPr>
        <w:fldChar w:fldCharType="end"/>
      </w:r>
    </w:p>
    <w:p w14:paraId="2B66AC2F">
      <w:pPr>
        <w:pStyle w:val="2"/>
        <w:spacing w:line="241" w:lineRule="auto"/>
        <w:rPr>
          <w:rFonts w:hint="default" w:ascii="Times New Roman" w:hAnsi="Times New Roman" w:eastAsia="仿宋_GB2312" w:cs="Times New Roman"/>
          <w:sz w:val="32"/>
          <w:szCs w:val="32"/>
        </w:rPr>
      </w:pPr>
    </w:p>
    <w:p w14:paraId="1B9D4ADB">
      <w:pPr>
        <w:rPr>
          <w:rFonts w:hint="default" w:ascii="Times New Roman" w:hAnsi="Times New Roman" w:eastAsia="仿宋_GB2312" w:cs="Times New Roman"/>
          <w:position w:val="-85"/>
          <w:sz w:val="32"/>
          <w:szCs w:val="32"/>
        </w:rPr>
      </w:pPr>
      <w:r>
        <w:rPr>
          <w:rFonts w:hint="default" w:ascii="Times New Roman" w:hAnsi="Times New Roman" w:eastAsia="仿宋_GB2312" w:cs="Times New Roman"/>
          <w:position w:val="-85"/>
          <w:sz w:val="32"/>
          <w:szCs w:val="32"/>
        </w:rPr>
        <w:drawing>
          <wp:inline distT="0" distB="0" distL="114300" distR="114300">
            <wp:extent cx="5393690" cy="2715895"/>
            <wp:effectExtent l="0" t="0" r="6985" b="8255"/>
            <wp:docPr id="25" name="图片 17"/>
            <wp:cNvGraphicFramePr/>
            <a:graphic xmlns:a="http://schemas.openxmlformats.org/drawingml/2006/main">
              <a:graphicData uri="http://schemas.openxmlformats.org/drawingml/2006/picture">
                <pic:pic xmlns:pic="http://schemas.openxmlformats.org/drawingml/2006/picture">
                  <pic:nvPicPr>
                    <pic:cNvPr id="25" name="图片 17"/>
                    <pic:cNvPicPr/>
                  </pic:nvPicPr>
                  <pic:blipFill>
                    <a:blip r:embed="rId12"/>
                    <a:stretch>
                      <a:fillRect/>
                    </a:stretch>
                  </pic:blipFill>
                  <pic:spPr>
                    <a:xfrm>
                      <a:off x="0" y="0"/>
                      <a:ext cx="5393690" cy="2715895"/>
                    </a:xfrm>
                    <a:prstGeom prst="rect">
                      <a:avLst/>
                    </a:prstGeom>
                    <a:noFill/>
                    <a:ln>
                      <a:noFill/>
                    </a:ln>
                  </pic:spPr>
                </pic:pic>
              </a:graphicData>
            </a:graphic>
          </wp:inline>
        </w:drawing>
      </w:r>
    </w:p>
    <w:p w14:paraId="5A8E510E">
      <w:pPr>
        <w:spacing w:before="140" w:line="298" w:lineRule="auto"/>
        <w:ind w:right="131"/>
        <w:rPr>
          <w:rFonts w:hint="default" w:ascii="Times New Roman" w:hAnsi="Times New Roman" w:eastAsia="仿宋_GB2312" w:cs="Times New Roman"/>
          <w:spacing w:val="16"/>
          <w:sz w:val="32"/>
          <w:szCs w:val="32"/>
        </w:rPr>
      </w:pPr>
    </w:p>
    <w:p w14:paraId="7E7A0F1A">
      <w:pPr>
        <w:spacing w:before="140" w:line="298" w:lineRule="auto"/>
        <w:ind w:right="131"/>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1.2 企业注册</w:t>
      </w:r>
    </w:p>
    <w:p w14:paraId="399D7EA8">
      <w:pPr>
        <w:spacing w:before="140" w:line="298" w:lineRule="auto"/>
        <w:ind w:right="131" w:firstLine="704" w:firstLineChars="200"/>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进入</w:t>
      </w:r>
      <w:r>
        <w:rPr>
          <w:rFonts w:hint="default" w:ascii="Times New Roman" w:hAnsi="Times New Roman" w:eastAsia="仿宋_GB2312" w:cs="Times New Roman"/>
          <w:spacing w:val="13"/>
          <w:sz w:val="32"/>
          <w:szCs w:val="32"/>
        </w:rPr>
        <w:t>兵团优质企业梯度培育服务平台</w:t>
      </w:r>
      <w:r>
        <w:rPr>
          <w:rFonts w:hint="default" w:ascii="Times New Roman" w:hAnsi="Times New Roman" w:eastAsia="仿宋_GB2312" w:cs="Times New Roman"/>
          <w:spacing w:val="16"/>
          <w:sz w:val="32"/>
          <w:szCs w:val="32"/>
        </w:rPr>
        <w:t>页面后，点击右上角的【登录】。企业用户在使用系统前需要注册账号，点击页面内的注册按钮。</w:t>
      </w:r>
    </w:p>
    <w:p w14:paraId="3416C543">
      <w:pPr>
        <w:spacing w:before="140" w:line="298" w:lineRule="auto"/>
        <w:ind w:right="131" w:firstLine="704" w:firstLineChars="200"/>
        <w:rPr>
          <w:rFonts w:hint="default" w:ascii="Times New Roman" w:hAnsi="Times New Roman" w:eastAsia="仿宋_GB2312" w:cs="Times New Roman"/>
          <w:spacing w:val="16"/>
          <w:sz w:val="32"/>
          <w:szCs w:val="32"/>
        </w:rPr>
      </w:pPr>
      <w:r>
        <w:rPr>
          <w:rFonts w:hint="default" w:ascii="Times New Roman" w:hAnsi="Times New Roman" w:eastAsia="仿宋_GB2312" w:cs="Times New Roman"/>
          <w:spacing w:val="16"/>
          <w:sz w:val="32"/>
          <w:szCs w:val="32"/>
        </w:rPr>
        <w:t>*工信局管理员及师部管理员帐号无需注册已默认分配帐号，默认</w:t>
      </w:r>
      <w:r>
        <w:rPr>
          <w:rFonts w:hint="eastAsia" w:ascii="Times New Roman" w:hAnsi="Times New Roman" w:eastAsia="仿宋_GB2312" w:cs="Times New Roman"/>
          <w:spacing w:val="16"/>
          <w:sz w:val="32"/>
          <w:szCs w:val="32"/>
          <w:lang w:eastAsia="zh-CN"/>
        </w:rPr>
        <w:t>账</w:t>
      </w:r>
      <w:bookmarkStart w:id="0" w:name="_GoBack"/>
      <w:bookmarkEnd w:id="0"/>
      <w:r>
        <w:rPr>
          <w:rFonts w:hint="default" w:ascii="Times New Roman" w:hAnsi="Times New Roman" w:eastAsia="仿宋_GB2312" w:cs="Times New Roman"/>
          <w:spacing w:val="16"/>
          <w:sz w:val="32"/>
          <w:szCs w:val="32"/>
        </w:rPr>
        <w:t>号密码见附表。</w:t>
      </w:r>
    </w:p>
    <w:p w14:paraId="60B5CDAF">
      <w:pPr>
        <w:pStyle w:val="2"/>
        <w:rPr>
          <w:rFonts w:hint="default" w:ascii="Times New Roman" w:hAnsi="Times New Roman" w:eastAsia="仿宋_GB2312" w:cs="Times New Roman"/>
          <w:position w:val="-77"/>
          <w:sz w:val="32"/>
          <w:szCs w:val="32"/>
        </w:rPr>
      </w:pPr>
    </w:p>
    <w:p w14:paraId="30DACE7A">
      <w:pPr>
        <w:spacing w:before="97" w:line="229" w:lineRule="auto"/>
        <w:ind w:left="135"/>
        <w:rPr>
          <w:rFonts w:hint="default" w:ascii="Times New Roman" w:hAnsi="Times New Roman" w:eastAsia="仿宋_GB2312" w:cs="Times New Roman"/>
          <w:spacing w:val="15"/>
          <w:sz w:val="32"/>
          <w:szCs w:val="32"/>
        </w:rPr>
      </w:pPr>
    </w:p>
    <w:p w14:paraId="0A170C01">
      <w:pPr>
        <w:pStyle w:val="2"/>
        <w:rPr>
          <w:rFonts w:hint="default" w:ascii="Times New Roman" w:hAnsi="Times New Roman" w:eastAsia="仿宋_GB2312" w:cs="Times New Roman"/>
          <w:spacing w:val="15"/>
          <w:sz w:val="32"/>
          <w:szCs w:val="32"/>
        </w:rPr>
      </w:pPr>
    </w:p>
    <w:p w14:paraId="14FC8B55">
      <w:pPr>
        <w:pStyle w:val="3"/>
        <w:rPr>
          <w:rFonts w:hint="default"/>
        </w:rPr>
      </w:pPr>
    </w:p>
    <w:p w14:paraId="5CA492E2">
      <w:pPr>
        <w:spacing w:before="140" w:line="298" w:lineRule="auto"/>
        <w:ind w:right="131"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进入企业注册页面，企业按照自身实际情况如实填写企业提交信息注册成功后，进入登录页面。</w:t>
      </w:r>
    </w:p>
    <w:p w14:paraId="02216D3E">
      <w:pPr>
        <w:pStyle w:val="2"/>
        <w:rPr>
          <w:rFonts w:hint="default" w:ascii="Times New Roman" w:hAnsi="Times New Roman" w:eastAsia="仿宋_GB2312" w:cs="Times New Roman"/>
          <w:b/>
          <w:bCs/>
          <w:position w:val="-96"/>
          <w:sz w:val="32"/>
          <w:szCs w:val="32"/>
        </w:rPr>
      </w:pPr>
      <w:r>
        <w:drawing>
          <wp:inline distT="0" distB="0" distL="114300" distR="114300">
            <wp:extent cx="5944235" cy="3293745"/>
            <wp:effectExtent l="0" t="0" r="8890" b="19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3"/>
                    <a:stretch>
                      <a:fillRect/>
                    </a:stretch>
                  </pic:blipFill>
                  <pic:spPr>
                    <a:xfrm>
                      <a:off x="0" y="0"/>
                      <a:ext cx="5944235" cy="3293745"/>
                    </a:xfrm>
                    <a:prstGeom prst="rect">
                      <a:avLst/>
                    </a:prstGeom>
                    <a:noFill/>
                    <a:ln>
                      <a:noFill/>
                    </a:ln>
                  </pic:spPr>
                </pic:pic>
              </a:graphicData>
            </a:graphic>
          </wp:inline>
        </w:drawing>
      </w:r>
    </w:p>
    <w:p w14:paraId="0FB77E4E">
      <w:pPr>
        <w:spacing w:before="97" w:line="228" w:lineRule="auto"/>
        <w:ind w:left="775"/>
        <w:rPr>
          <w:rFonts w:hint="default" w:ascii="Times New Roman" w:hAnsi="Times New Roman" w:eastAsia="仿宋_GB2312" w:cs="Times New Roman"/>
          <w:spacing w:val="13"/>
          <w:sz w:val="32"/>
          <w:szCs w:val="32"/>
        </w:rPr>
      </w:pPr>
    </w:p>
    <w:p w14:paraId="7EA488B5">
      <w:pPr>
        <w:spacing w:before="98" w:line="344" w:lineRule="auto"/>
        <w:ind w:left="545" w:firstLine="585"/>
        <w:rPr>
          <w:rFonts w:hint="default" w:ascii="Times New Roman" w:hAnsi="Times New Roman" w:eastAsia="仿宋_GB2312" w:cs="Times New Roman"/>
          <w:spacing w:val="-11"/>
          <w:sz w:val="32"/>
          <w:szCs w:val="32"/>
        </w:rPr>
      </w:pPr>
    </w:p>
    <w:p w14:paraId="7C675BA6">
      <w:pPr>
        <w:spacing w:before="98" w:line="344" w:lineRule="auto"/>
        <w:ind w:left="5" w:leftChars="0" w:right="546" w:rightChars="260" w:firstLine="635" w:firstLineChars="0"/>
        <w:rPr>
          <w:rFonts w:hint="default" w:ascii="Times New Roman" w:hAnsi="Times New Roman" w:eastAsia="仿宋_GB2312" w:cs="Times New Roman"/>
          <w:spacing w:val="-12"/>
          <w:sz w:val="32"/>
          <w:szCs w:val="32"/>
        </w:rPr>
      </w:pPr>
      <w:r>
        <w:rPr>
          <w:rFonts w:hint="default" w:ascii="Times New Roman" w:hAnsi="Times New Roman" w:eastAsia="仿宋_GB2312" w:cs="Times New Roman"/>
          <w:spacing w:val="-11"/>
          <w:sz w:val="32"/>
          <w:szCs w:val="32"/>
        </w:rPr>
        <w:t>*登录系统后，点击右侧头像框下拉菜单，可选择修改头像及修改</w:t>
      </w:r>
      <w:r>
        <w:rPr>
          <w:rFonts w:hint="default" w:ascii="Times New Roman" w:hAnsi="Times New Roman" w:eastAsia="仿宋_GB2312" w:cs="Times New Roman"/>
          <w:spacing w:val="-12"/>
          <w:sz w:val="32"/>
          <w:szCs w:val="32"/>
        </w:rPr>
        <w:t>密码。</w:t>
      </w:r>
    </w:p>
    <w:p w14:paraId="7328DE1E">
      <w:pPr>
        <w:pStyle w:val="2"/>
        <w:jc w:val="center"/>
        <w:rPr>
          <w:rFonts w:hint="default" w:ascii="Times New Roman" w:hAnsi="Times New Roman" w:eastAsia="仿宋_GB2312" w:cs="Times New Roman"/>
          <w:b/>
          <w:bCs/>
          <w:position w:val="-66"/>
          <w:sz w:val="32"/>
          <w:szCs w:val="32"/>
        </w:rPr>
      </w:pPr>
      <w:r>
        <w:drawing>
          <wp:inline distT="0" distB="0" distL="114300" distR="114300">
            <wp:extent cx="4354195" cy="2667635"/>
            <wp:effectExtent l="0" t="0" r="8255" b="889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4"/>
                    <a:stretch>
                      <a:fillRect/>
                    </a:stretch>
                  </pic:blipFill>
                  <pic:spPr>
                    <a:xfrm>
                      <a:off x="0" y="0"/>
                      <a:ext cx="4354195" cy="2667635"/>
                    </a:xfrm>
                    <a:prstGeom prst="rect">
                      <a:avLst/>
                    </a:prstGeom>
                    <a:noFill/>
                    <a:ln>
                      <a:noFill/>
                    </a:ln>
                  </pic:spPr>
                </pic:pic>
              </a:graphicData>
            </a:graphic>
          </wp:inline>
        </w:drawing>
      </w:r>
    </w:p>
    <w:p w14:paraId="4D015A4C">
      <w:pPr>
        <w:rPr>
          <w:rFonts w:hint="default" w:ascii="Times New Roman" w:hAnsi="Times New Roman" w:eastAsia="仿宋_GB2312" w:cs="Times New Roman"/>
          <w:position w:val="-66"/>
          <w:sz w:val="32"/>
          <w:szCs w:val="32"/>
        </w:rPr>
      </w:pPr>
    </w:p>
    <w:p w14:paraId="138A573C">
      <w:pPr>
        <w:pStyle w:val="2"/>
        <w:ind w:firstLine="640" w:firstLineChars="200"/>
        <w:rPr>
          <w:rFonts w:hint="eastAsia" w:ascii="Times New Roman" w:hAnsi="Times New Roman" w:eastAsia="仿宋_GB2312" w:cs="Times New Roman"/>
          <w:position w:val="-66"/>
          <w:sz w:val="32"/>
          <w:szCs w:val="32"/>
          <w:lang w:eastAsia="zh-CN"/>
        </w:rPr>
      </w:pPr>
      <w:r>
        <w:rPr>
          <w:rFonts w:hint="default" w:ascii="Times New Roman" w:hAnsi="Times New Roman" w:eastAsia="仿宋_GB2312" w:cs="Times New Roman"/>
          <w:position w:val="-66"/>
          <w:sz w:val="32"/>
          <w:szCs w:val="32"/>
        </w:rPr>
        <w:t>*登录系统后，点击左侧菜单企业管理下的注册信息，完善修改注册信息后点击保存</w:t>
      </w:r>
      <w:r>
        <w:rPr>
          <w:rFonts w:hint="eastAsia" w:ascii="Times New Roman" w:hAnsi="Times New Roman" w:eastAsia="仿宋_GB2312" w:cs="Times New Roman"/>
          <w:position w:val="-66"/>
          <w:sz w:val="32"/>
          <w:szCs w:val="32"/>
          <w:lang w:eastAsia="zh-CN"/>
        </w:rPr>
        <w:t>。</w:t>
      </w:r>
    </w:p>
    <w:p w14:paraId="750F47A2">
      <w:pPr>
        <w:pStyle w:val="2"/>
        <w:rPr>
          <w:rFonts w:hint="default" w:ascii="Times New Roman" w:hAnsi="Times New Roman" w:eastAsia="仿宋_GB2312" w:cs="Times New Roman"/>
          <w:position w:val="-103"/>
          <w:sz w:val="32"/>
          <w:szCs w:val="32"/>
        </w:rPr>
      </w:pPr>
      <w:r>
        <w:drawing>
          <wp:inline distT="0" distB="0" distL="114300" distR="114300">
            <wp:extent cx="5947410" cy="2834005"/>
            <wp:effectExtent l="0" t="0" r="5715" b="444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5"/>
                    <a:stretch>
                      <a:fillRect/>
                    </a:stretch>
                  </pic:blipFill>
                  <pic:spPr>
                    <a:xfrm>
                      <a:off x="0" y="0"/>
                      <a:ext cx="5947410" cy="2834005"/>
                    </a:xfrm>
                    <a:prstGeom prst="rect">
                      <a:avLst/>
                    </a:prstGeom>
                    <a:noFill/>
                    <a:ln>
                      <a:noFill/>
                    </a:ln>
                  </pic:spPr>
                </pic:pic>
              </a:graphicData>
            </a:graphic>
          </wp:inline>
        </w:drawing>
      </w:r>
    </w:p>
    <w:p w14:paraId="44E69868">
      <w:pPr>
        <w:pStyle w:val="2"/>
        <w:rPr>
          <w:rFonts w:hint="default" w:ascii="Times New Roman" w:hAnsi="Times New Roman" w:eastAsia="仿宋_GB2312" w:cs="Times New Roman"/>
          <w:position w:val="-103"/>
          <w:sz w:val="32"/>
          <w:szCs w:val="32"/>
        </w:rPr>
      </w:pPr>
    </w:p>
    <w:p w14:paraId="2EE7D30F">
      <w:pPr>
        <w:pStyle w:val="2"/>
        <w:rPr>
          <w:rFonts w:hint="default" w:ascii="Times New Roman" w:hAnsi="Times New Roman" w:eastAsia="仿宋_GB2312" w:cs="Times New Roman"/>
          <w:position w:val="-67"/>
          <w:sz w:val="32"/>
          <w:szCs w:val="32"/>
        </w:rPr>
      </w:pPr>
      <w:r>
        <w:drawing>
          <wp:inline distT="0" distB="0" distL="114300" distR="114300">
            <wp:extent cx="5934710" cy="1977390"/>
            <wp:effectExtent l="0" t="0" r="8890" b="381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6"/>
                    <a:stretch>
                      <a:fillRect/>
                    </a:stretch>
                  </pic:blipFill>
                  <pic:spPr>
                    <a:xfrm>
                      <a:off x="0" y="0"/>
                      <a:ext cx="5934710" cy="1977390"/>
                    </a:xfrm>
                    <a:prstGeom prst="rect">
                      <a:avLst/>
                    </a:prstGeom>
                    <a:noFill/>
                    <a:ln>
                      <a:noFill/>
                    </a:ln>
                  </pic:spPr>
                </pic:pic>
              </a:graphicData>
            </a:graphic>
          </wp:inline>
        </w:drawing>
      </w:r>
    </w:p>
    <w:p w14:paraId="19906B01">
      <w:pPr>
        <w:pStyle w:val="2"/>
        <w:rPr>
          <w:rFonts w:hint="default" w:ascii="Times New Roman" w:hAnsi="Times New Roman" w:eastAsia="仿宋_GB2312" w:cs="Times New Roman"/>
          <w:position w:val="-67"/>
          <w:sz w:val="32"/>
          <w:szCs w:val="32"/>
        </w:rPr>
      </w:pPr>
    </w:p>
    <w:p w14:paraId="2184CCE1">
      <w:pPr>
        <w:spacing w:before="98" w:line="227" w:lineRule="auto"/>
        <w:rPr>
          <w:rFonts w:hint="eastAsia" w:ascii="黑体" w:hAnsi="黑体" w:eastAsia="黑体" w:cs="黑体"/>
          <w:spacing w:val="6"/>
          <w:sz w:val="30"/>
          <w:szCs w:val="30"/>
          <w:lang w:eastAsia="zh-CN"/>
        </w:rPr>
      </w:pPr>
      <w:r>
        <w:rPr>
          <w:rFonts w:hint="default" w:ascii="黑体" w:hAnsi="黑体" w:eastAsia="黑体" w:cs="黑体"/>
          <w:spacing w:val="6"/>
          <w:sz w:val="30"/>
          <w:szCs w:val="30"/>
        </w:rPr>
        <w:t>二、“专精特新”</w:t>
      </w:r>
      <w:r>
        <w:rPr>
          <w:rFonts w:hint="eastAsia" w:ascii="黑体" w:hAnsi="黑体" w:eastAsia="黑体" w:cs="黑体"/>
          <w:spacing w:val="6"/>
          <w:sz w:val="30"/>
          <w:szCs w:val="30"/>
          <w:lang w:eastAsia="zh-CN"/>
        </w:rPr>
        <w:t>后台管理系统</w:t>
      </w:r>
    </w:p>
    <w:p w14:paraId="4FCD34CC">
      <w:pPr>
        <w:pStyle w:val="2"/>
        <w:ind w:firstLine="640" w:firstLineChars="200"/>
        <w:rPr>
          <w:rFonts w:hint="eastAsia" w:ascii="Times New Roman" w:hAnsi="Times New Roman" w:eastAsia="仿宋_GB2312" w:cs="Times New Roman"/>
          <w:position w:val="-67"/>
          <w:sz w:val="32"/>
          <w:szCs w:val="32"/>
          <w:lang w:eastAsia="zh-CN"/>
        </w:rPr>
      </w:pPr>
      <w:r>
        <w:rPr>
          <w:rFonts w:hint="default" w:ascii="Times New Roman" w:hAnsi="Times New Roman" w:eastAsia="仿宋_GB2312" w:cs="Times New Roman"/>
          <w:position w:val="-67"/>
          <w:sz w:val="32"/>
          <w:szCs w:val="32"/>
        </w:rPr>
        <w:t>“专精特新”后台管理</w:t>
      </w:r>
      <w:r>
        <w:rPr>
          <w:rFonts w:hint="eastAsia" w:ascii="Times New Roman" w:hAnsi="Times New Roman" w:eastAsia="仿宋_GB2312" w:cs="Times New Roman"/>
          <w:position w:val="-67"/>
          <w:sz w:val="32"/>
          <w:szCs w:val="32"/>
          <w:lang w:eastAsia="zh-CN"/>
        </w:rPr>
        <w:t>系统</w:t>
      </w:r>
      <w:r>
        <w:rPr>
          <w:rFonts w:hint="default" w:ascii="Times New Roman" w:hAnsi="Times New Roman" w:eastAsia="仿宋_GB2312" w:cs="Times New Roman"/>
          <w:position w:val="-67"/>
          <w:sz w:val="32"/>
          <w:szCs w:val="32"/>
        </w:rPr>
        <w:t>，将为企业提供账户信息、企业信息、“专精特新”企业申报等服务功能。用户在账户申请注册成功后，即可登录进入“专精特新”后台管理系统后，系统主页如下图所示，界面左侧是导航栏包括【企业管理】【产品管理】和【融资管理】，其中【企业管理】包括【专精特新申报列表】【项目申报列表】【图标展示】【企业注册信息】等，点击即可进入相应的页面</w:t>
      </w:r>
      <w:r>
        <w:rPr>
          <w:rFonts w:hint="eastAsia" w:ascii="Times New Roman" w:hAnsi="Times New Roman" w:eastAsia="仿宋_GB2312" w:cs="Times New Roman"/>
          <w:position w:val="-67"/>
          <w:sz w:val="32"/>
          <w:szCs w:val="32"/>
          <w:lang w:eastAsia="zh-CN"/>
        </w:rPr>
        <w:t>。</w:t>
      </w:r>
    </w:p>
    <w:p w14:paraId="656F5975">
      <w:pPr>
        <w:pStyle w:val="2"/>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2.1 “专精特新”企业申报</w:t>
      </w:r>
    </w:p>
    <w:p w14:paraId="4D98B1AB">
      <w:pPr>
        <w:pStyle w:val="2"/>
        <w:ind w:firstLine="640" w:firstLineChars="200"/>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点击导航栏左侧【专精特新】进入申报列表页面，点击页</w:t>
      </w:r>
    </w:p>
    <w:p w14:paraId="58BA3CCA">
      <w:pPr>
        <w:pStyle w:val="2"/>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面中的【申报】按钮，出现企业基本情况页面。</w:t>
      </w:r>
    </w:p>
    <w:p w14:paraId="71576395">
      <w:pPr>
        <w:pStyle w:val="2"/>
        <w:rPr>
          <w:rFonts w:hint="default" w:ascii="Times New Roman" w:hAnsi="Times New Roman" w:eastAsia="仿宋_GB2312" w:cs="Times New Roman"/>
          <w:position w:val="-90"/>
          <w:sz w:val="32"/>
          <w:szCs w:val="32"/>
        </w:rPr>
      </w:pPr>
      <w:r>
        <w:drawing>
          <wp:inline distT="0" distB="0" distL="114300" distR="114300">
            <wp:extent cx="5948045" cy="2861310"/>
            <wp:effectExtent l="0" t="0" r="5080" b="571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7"/>
                    <a:stretch>
                      <a:fillRect/>
                    </a:stretch>
                  </pic:blipFill>
                  <pic:spPr>
                    <a:xfrm>
                      <a:off x="0" y="0"/>
                      <a:ext cx="5948045" cy="2861310"/>
                    </a:xfrm>
                    <a:prstGeom prst="rect">
                      <a:avLst/>
                    </a:prstGeom>
                    <a:noFill/>
                    <a:ln>
                      <a:noFill/>
                    </a:ln>
                  </pic:spPr>
                </pic:pic>
              </a:graphicData>
            </a:graphic>
          </wp:inline>
        </w:drawing>
      </w:r>
    </w:p>
    <w:p w14:paraId="4F9BA04C">
      <w:pPr>
        <w:pStyle w:val="2"/>
        <w:rPr>
          <w:rFonts w:hint="default" w:ascii="Times New Roman" w:hAnsi="Times New Roman" w:eastAsia="仿宋_GB2312" w:cs="Times New Roman"/>
          <w:position w:val="-90"/>
          <w:sz w:val="32"/>
          <w:szCs w:val="32"/>
        </w:rPr>
      </w:pPr>
      <w:r>
        <w:rPr>
          <w:rFonts w:hint="default" w:ascii="Times New Roman" w:hAnsi="Times New Roman" w:eastAsia="仿宋_GB2312" w:cs="Times New Roman"/>
          <w:position w:val="-90"/>
          <w:sz w:val="32"/>
          <w:szCs w:val="32"/>
        </w:rPr>
        <w:t>2.1.1 企业基本情况填写</w:t>
      </w:r>
    </w:p>
    <w:p w14:paraId="4C8B8AAA">
      <w:pPr>
        <w:pStyle w:val="2"/>
        <w:ind w:firstLine="640" w:firstLineChars="200"/>
        <w:rPr>
          <w:rFonts w:hint="default" w:ascii="Times New Roman" w:hAnsi="Times New Roman" w:eastAsia="仿宋_GB2312" w:cs="Times New Roman"/>
          <w:position w:val="-67"/>
          <w:sz w:val="32"/>
          <w:szCs w:val="32"/>
        </w:rPr>
      </w:pPr>
      <w:r>
        <w:rPr>
          <w:rFonts w:hint="default" w:ascii="Times New Roman" w:hAnsi="Times New Roman" w:eastAsia="仿宋_GB2312" w:cs="Times New Roman"/>
          <w:position w:val="-67"/>
          <w:sz w:val="32"/>
          <w:szCs w:val="32"/>
        </w:rPr>
        <w:t>在企业基本情况页面会事先录入填好的注册信息，企业可根据实际情况再次修改。</w:t>
      </w:r>
    </w:p>
    <w:p w14:paraId="309E2F05">
      <w:pPr>
        <w:pStyle w:val="2"/>
        <w:rPr>
          <w:rFonts w:hint="default" w:ascii="Times New Roman" w:hAnsi="Times New Roman" w:eastAsia="仿宋_GB2312" w:cs="Times New Roman"/>
          <w:position w:val="-92"/>
          <w:sz w:val="32"/>
          <w:szCs w:val="32"/>
        </w:rPr>
      </w:pPr>
      <w:r>
        <w:drawing>
          <wp:inline distT="0" distB="0" distL="114300" distR="114300">
            <wp:extent cx="5946140" cy="2815590"/>
            <wp:effectExtent l="0" t="0" r="6985" b="381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18"/>
                    <a:stretch>
                      <a:fillRect/>
                    </a:stretch>
                  </pic:blipFill>
                  <pic:spPr>
                    <a:xfrm>
                      <a:off x="0" y="0"/>
                      <a:ext cx="5946140" cy="2815590"/>
                    </a:xfrm>
                    <a:prstGeom prst="rect">
                      <a:avLst/>
                    </a:prstGeom>
                    <a:noFill/>
                    <a:ln>
                      <a:noFill/>
                    </a:ln>
                  </pic:spPr>
                </pic:pic>
              </a:graphicData>
            </a:graphic>
          </wp:inline>
        </w:drawing>
      </w:r>
    </w:p>
    <w:p w14:paraId="55F728B7">
      <w:pPr>
        <w:pStyle w:val="2"/>
        <w:ind w:firstLine="640" w:firstLineChars="200"/>
        <w:rPr>
          <w:rFonts w:hint="default" w:ascii="Times New Roman" w:hAnsi="Times New Roman" w:eastAsia="仿宋_GB2312" w:cs="Times New Roman"/>
          <w:position w:val="-67"/>
          <w:sz w:val="32"/>
          <w:szCs w:val="32"/>
        </w:rPr>
      </w:pPr>
    </w:p>
    <w:p w14:paraId="75206EC2">
      <w:pPr>
        <w:pStyle w:val="2"/>
        <w:ind w:firstLine="640" w:firstLineChars="200"/>
        <w:rPr>
          <w:rFonts w:hint="default" w:ascii="Times New Roman" w:hAnsi="Times New Roman" w:eastAsia="仿宋_GB2312" w:cs="Times New Roman"/>
          <w:color w:val="FF0000"/>
          <w:position w:val="-67"/>
          <w:sz w:val="32"/>
          <w:szCs w:val="32"/>
        </w:rPr>
      </w:pPr>
      <w:r>
        <w:rPr>
          <w:rFonts w:hint="default" w:ascii="Times New Roman" w:hAnsi="Times New Roman" w:eastAsia="仿宋_GB2312" w:cs="Times New Roman"/>
          <w:position w:val="-67"/>
          <w:sz w:val="32"/>
          <w:szCs w:val="32"/>
        </w:rPr>
        <w:t>在企业基本情况页面底部，企业需下载承诺书模板并按要求填写后上传至网站。</w:t>
      </w:r>
      <w:r>
        <w:rPr>
          <w:rFonts w:hint="default" w:ascii="Times New Roman" w:hAnsi="Times New Roman" w:eastAsia="仿宋_GB2312" w:cs="Times New Roman"/>
          <w:color w:val="FF0000"/>
          <w:position w:val="-67"/>
          <w:sz w:val="32"/>
          <w:szCs w:val="32"/>
        </w:rPr>
        <w:t>* 请将承诺书word文件转为pdf文件后上传。如有变更，请删除后再次上传。</w:t>
      </w:r>
    </w:p>
    <w:p w14:paraId="788129EE">
      <w:pPr>
        <w:pStyle w:val="2"/>
        <w:rPr>
          <w:rFonts w:hint="default" w:ascii="Times New Roman" w:hAnsi="Times New Roman" w:eastAsia="仿宋_GB2312" w:cs="Times New Roman"/>
          <w:position w:val="-92"/>
          <w:sz w:val="32"/>
          <w:szCs w:val="32"/>
        </w:rPr>
      </w:pPr>
      <w:r>
        <w:drawing>
          <wp:inline distT="0" distB="0" distL="114300" distR="114300">
            <wp:extent cx="5936615" cy="2929255"/>
            <wp:effectExtent l="0" t="0" r="6985" b="444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19"/>
                    <a:stretch>
                      <a:fillRect/>
                    </a:stretch>
                  </pic:blipFill>
                  <pic:spPr>
                    <a:xfrm>
                      <a:off x="0" y="0"/>
                      <a:ext cx="5936615" cy="2929255"/>
                    </a:xfrm>
                    <a:prstGeom prst="rect">
                      <a:avLst/>
                    </a:prstGeom>
                    <a:noFill/>
                    <a:ln>
                      <a:noFill/>
                    </a:ln>
                  </pic:spPr>
                </pic:pic>
              </a:graphicData>
            </a:graphic>
          </wp:inline>
        </w:drawing>
      </w:r>
    </w:p>
    <w:p w14:paraId="57FA65F9">
      <w:pPr>
        <w:pStyle w:val="2"/>
      </w:pPr>
      <w:r>
        <w:drawing>
          <wp:inline distT="0" distB="0" distL="114300" distR="114300">
            <wp:extent cx="5254625" cy="6968490"/>
            <wp:effectExtent l="0" t="0" r="3175" b="381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20"/>
                    <a:stretch>
                      <a:fillRect/>
                    </a:stretch>
                  </pic:blipFill>
                  <pic:spPr>
                    <a:xfrm>
                      <a:off x="0" y="0"/>
                      <a:ext cx="5254625" cy="6968490"/>
                    </a:xfrm>
                    <a:prstGeom prst="rect">
                      <a:avLst/>
                    </a:prstGeom>
                    <a:noFill/>
                    <a:ln>
                      <a:noFill/>
                    </a:ln>
                  </pic:spPr>
                </pic:pic>
              </a:graphicData>
            </a:graphic>
          </wp:inline>
        </w:drawing>
      </w:r>
    </w:p>
    <w:p w14:paraId="5775EA04">
      <w:pPr>
        <w:pStyle w:val="3"/>
      </w:pPr>
    </w:p>
    <w:p w14:paraId="6CFDB65D">
      <w:pPr>
        <w:pStyle w:val="3"/>
      </w:pPr>
    </w:p>
    <w:p w14:paraId="29381563">
      <w:pPr>
        <w:pStyle w:val="3"/>
        <w:rPr>
          <w:rFonts w:hint="default"/>
        </w:rPr>
      </w:pPr>
      <w:r>
        <w:drawing>
          <wp:inline distT="0" distB="0" distL="114300" distR="114300">
            <wp:extent cx="5944235" cy="7466965"/>
            <wp:effectExtent l="0" t="0" r="8890" b="63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1"/>
                    <a:stretch>
                      <a:fillRect/>
                    </a:stretch>
                  </pic:blipFill>
                  <pic:spPr>
                    <a:xfrm>
                      <a:off x="0" y="0"/>
                      <a:ext cx="5944235" cy="7466965"/>
                    </a:xfrm>
                    <a:prstGeom prst="rect">
                      <a:avLst/>
                    </a:prstGeom>
                    <a:noFill/>
                    <a:ln>
                      <a:noFill/>
                    </a:ln>
                  </pic:spPr>
                </pic:pic>
              </a:graphicData>
            </a:graphic>
          </wp:inline>
        </w:drawing>
      </w:r>
    </w:p>
    <w:p w14:paraId="0F00C3B6">
      <w:pPr>
        <w:pStyle w:val="2"/>
        <w:rPr>
          <w:rFonts w:hint="default" w:ascii="Times New Roman" w:hAnsi="Times New Roman" w:eastAsia="仿宋_GB2312" w:cs="Times New Roman"/>
          <w:position w:val="0"/>
          <w:sz w:val="32"/>
          <w:szCs w:val="32"/>
        </w:rPr>
      </w:pPr>
    </w:p>
    <w:p w14:paraId="00E7C65D">
      <w:pPr>
        <w:pStyle w:val="2"/>
        <w:rPr>
          <w:rFonts w:hint="default" w:ascii="Times New Roman" w:hAnsi="Times New Roman" w:eastAsia="仿宋_GB2312" w:cs="Times New Roman"/>
          <w:position w:val="0"/>
          <w:sz w:val="32"/>
          <w:szCs w:val="32"/>
        </w:rPr>
      </w:pPr>
    </w:p>
    <w:p w14:paraId="5DEEB130">
      <w:pPr>
        <w:pStyle w:val="2"/>
        <w:rPr>
          <w:rFonts w:hint="default" w:ascii="Times New Roman" w:hAnsi="Times New Roman" w:eastAsia="仿宋_GB2312" w:cs="Times New Roman"/>
          <w:position w:val="0"/>
          <w:sz w:val="32"/>
          <w:szCs w:val="32"/>
        </w:rPr>
      </w:pPr>
    </w:p>
    <w:p w14:paraId="1A8D0A18">
      <w:pPr>
        <w:pStyle w:val="2"/>
        <w:rPr>
          <w:rFonts w:hint="default" w:ascii="Times New Roman" w:hAnsi="Times New Roman" w:eastAsia="仿宋_GB2312" w:cs="Times New Roman"/>
          <w:position w:val="0"/>
          <w:sz w:val="32"/>
          <w:szCs w:val="32"/>
        </w:rPr>
      </w:pPr>
    </w:p>
    <w:p w14:paraId="7F91F135">
      <w:pPr>
        <w:pStyle w:val="2"/>
        <w:rPr>
          <w:rFonts w:hint="default" w:ascii="Times New Roman" w:hAnsi="Times New Roman" w:eastAsia="仿宋_GB2312" w:cs="Times New Roman"/>
          <w:position w:val="0"/>
          <w:sz w:val="32"/>
          <w:szCs w:val="32"/>
        </w:rPr>
      </w:pPr>
    </w:p>
    <w:p w14:paraId="7EC2422B">
      <w:pPr>
        <w:pStyle w:val="2"/>
        <w:rPr>
          <w:rFonts w:hint="default" w:ascii="Times New Roman" w:hAnsi="Times New Roman" w:eastAsia="仿宋_GB2312" w:cs="Times New Roman"/>
          <w:position w:val="0"/>
          <w:sz w:val="32"/>
          <w:szCs w:val="32"/>
        </w:rPr>
      </w:pPr>
      <w:r>
        <w:rPr>
          <w:rFonts w:hint="default" w:ascii="Times New Roman" w:hAnsi="Times New Roman" w:eastAsia="仿宋_GB2312" w:cs="Times New Roman"/>
          <w:position w:val="0"/>
          <w:sz w:val="32"/>
          <w:szCs w:val="32"/>
        </w:rPr>
        <w:t>2.1.2 认定条件填写</w:t>
      </w:r>
    </w:p>
    <w:p w14:paraId="4629E9B0">
      <w:pPr>
        <w:pStyle w:val="2"/>
        <w:ind w:firstLine="640" w:firstLineChars="200"/>
        <w:rPr>
          <w:rFonts w:hint="default" w:ascii="Times New Roman" w:hAnsi="Times New Roman" w:eastAsia="仿宋_GB2312" w:cs="Times New Roman"/>
          <w:color w:val="FF0000"/>
          <w:position w:val="0"/>
          <w:sz w:val="32"/>
          <w:szCs w:val="32"/>
        </w:rPr>
      </w:pPr>
      <w:r>
        <w:rPr>
          <w:rFonts w:hint="default" w:ascii="Times New Roman" w:hAnsi="Times New Roman" w:eastAsia="仿宋_GB2312" w:cs="Times New Roman"/>
          <w:position w:val="-67"/>
          <w:sz w:val="32"/>
          <w:szCs w:val="32"/>
        </w:rPr>
        <w:t>完成企业基本情况填写后，即可进入认定条件填写页面。* 请认真填写信息及数据后再提交，提交后企业用户不可再次修改。</w:t>
      </w:r>
    </w:p>
    <w:p w14:paraId="3AB22F80">
      <w:pPr>
        <w:pStyle w:val="2"/>
        <w:rPr>
          <w:rFonts w:hint="default" w:ascii="Times New Roman" w:hAnsi="Times New Roman" w:eastAsia="仿宋_GB2312" w:cs="Times New Roman"/>
          <w:position w:val="-91"/>
          <w:sz w:val="32"/>
          <w:szCs w:val="32"/>
        </w:rPr>
      </w:pPr>
      <w:r>
        <w:drawing>
          <wp:inline distT="0" distB="0" distL="114300" distR="114300">
            <wp:extent cx="5946775" cy="2915920"/>
            <wp:effectExtent l="0" t="0" r="6350" b="825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2"/>
                    <a:stretch>
                      <a:fillRect/>
                    </a:stretch>
                  </pic:blipFill>
                  <pic:spPr>
                    <a:xfrm>
                      <a:off x="0" y="0"/>
                      <a:ext cx="5946775" cy="2915920"/>
                    </a:xfrm>
                    <a:prstGeom prst="rect">
                      <a:avLst/>
                    </a:prstGeom>
                    <a:noFill/>
                    <a:ln>
                      <a:noFill/>
                    </a:ln>
                  </pic:spPr>
                </pic:pic>
              </a:graphicData>
            </a:graphic>
          </wp:inline>
        </w:drawing>
      </w:r>
    </w:p>
    <w:p w14:paraId="5A2D6D24">
      <w:pPr>
        <w:spacing w:before="98" w:line="229" w:lineRule="auto"/>
        <w:rPr>
          <w:rFonts w:hint="default" w:ascii="Times New Roman" w:hAnsi="Times New Roman" w:eastAsia="仿宋_GB2312" w:cs="Times New Roman"/>
          <w:sz w:val="32"/>
          <w:szCs w:val="32"/>
        </w:rPr>
      </w:pPr>
    </w:p>
    <w:p w14:paraId="416BEAD5">
      <w:pPr>
        <w:spacing w:before="98" w:line="229" w:lineRule="auto"/>
        <w:rPr>
          <w:rFonts w:hint="default" w:ascii="Times New Roman" w:hAnsi="Times New Roman" w:eastAsia="仿宋_GB2312" w:cs="Times New Roman"/>
          <w:sz w:val="32"/>
          <w:szCs w:val="32"/>
        </w:rPr>
      </w:pPr>
    </w:p>
    <w:p w14:paraId="4CE3880A">
      <w:pPr>
        <w:spacing w:before="98" w:line="229" w:lineRule="auto"/>
        <w:ind w:left="0" w:leftChars="0" w:firstLine="419" w:firstLineChars="13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pacing w:val="36"/>
          <w:sz w:val="32"/>
          <w:szCs w:val="32"/>
        </w:rPr>
        <w:t xml:space="preserve"> </w:t>
      </w:r>
      <w:r>
        <w:rPr>
          <w:rFonts w:hint="default" w:ascii="Times New Roman" w:hAnsi="Times New Roman" w:eastAsia="仿宋_GB2312" w:cs="Times New Roman"/>
          <w:sz w:val="32"/>
          <w:szCs w:val="32"/>
        </w:rPr>
        <w:t>专业化指标</w:t>
      </w:r>
    </w:p>
    <w:p w14:paraId="4CB1C2A6">
      <w:pPr>
        <w:pStyle w:val="2"/>
        <w:rPr>
          <w:rFonts w:hint="default" w:ascii="Times New Roman" w:hAnsi="Times New Roman" w:eastAsia="仿宋_GB2312" w:cs="Times New Roman"/>
          <w:position w:val="-35"/>
          <w:sz w:val="32"/>
          <w:szCs w:val="32"/>
        </w:rPr>
      </w:pPr>
      <w:r>
        <w:drawing>
          <wp:inline distT="0" distB="0" distL="114300" distR="114300">
            <wp:extent cx="5948045" cy="1668145"/>
            <wp:effectExtent l="0" t="0" r="5080" b="825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3"/>
                    <a:stretch>
                      <a:fillRect/>
                    </a:stretch>
                  </pic:blipFill>
                  <pic:spPr>
                    <a:xfrm>
                      <a:off x="0" y="0"/>
                      <a:ext cx="5948045" cy="1668145"/>
                    </a:xfrm>
                    <a:prstGeom prst="rect">
                      <a:avLst/>
                    </a:prstGeom>
                    <a:noFill/>
                    <a:ln>
                      <a:noFill/>
                    </a:ln>
                  </pic:spPr>
                </pic:pic>
              </a:graphicData>
            </a:graphic>
          </wp:inline>
        </w:drawing>
      </w:r>
    </w:p>
    <w:p w14:paraId="02060480">
      <w:pPr>
        <w:spacing w:before="97" w:line="229" w:lineRule="auto"/>
        <w:ind w:left="109"/>
        <w:rPr>
          <w:rFonts w:hint="default" w:ascii="Times New Roman" w:hAnsi="Times New Roman" w:eastAsia="仿宋_GB2312" w:cs="Times New Roman"/>
          <w:spacing w:val="1"/>
          <w:sz w:val="32"/>
          <w:szCs w:val="32"/>
        </w:rPr>
      </w:pPr>
    </w:p>
    <w:p w14:paraId="44DCE2C7">
      <w:pPr>
        <w:spacing w:before="97" w:line="229" w:lineRule="auto"/>
        <w:ind w:left="109" w:firstLine="322"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（2）</w:t>
      </w:r>
      <w:r>
        <w:rPr>
          <w:rFonts w:hint="default" w:ascii="Times New Roman" w:hAnsi="Times New Roman" w:eastAsia="仿宋_GB2312" w:cs="Times New Roman"/>
          <w:spacing w:val="28"/>
          <w:sz w:val="32"/>
          <w:szCs w:val="32"/>
        </w:rPr>
        <w:t xml:space="preserve"> </w:t>
      </w:r>
      <w:r>
        <w:rPr>
          <w:rFonts w:hint="default" w:ascii="Times New Roman" w:hAnsi="Times New Roman" w:eastAsia="仿宋_GB2312" w:cs="Times New Roman"/>
          <w:spacing w:val="1"/>
          <w:sz w:val="32"/>
          <w:szCs w:val="32"/>
        </w:rPr>
        <w:t>精细化指标</w:t>
      </w:r>
    </w:p>
    <w:p w14:paraId="241C091E">
      <w:pPr>
        <w:pStyle w:val="2"/>
        <w:rPr>
          <w:rFonts w:hint="default" w:ascii="Times New Roman" w:hAnsi="Times New Roman" w:eastAsia="仿宋_GB2312" w:cs="Times New Roman"/>
          <w:position w:val="-27"/>
          <w:sz w:val="32"/>
          <w:szCs w:val="32"/>
        </w:rPr>
      </w:pPr>
      <w:r>
        <w:drawing>
          <wp:inline distT="0" distB="0" distL="114300" distR="114300">
            <wp:extent cx="5942965" cy="1333500"/>
            <wp:effectExtent l="0" t="0" r="635" b="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4"/>
                    <a:stretch>
                      <a:fillRect/>
                    </a:stretch>
                  </pic:blipFill>
                  <pic:spPr>
                    <a:xfrm>
                      <a:off x="0" y="0"/>
                      <a:ext cx="5942965" cy="1333500"/>
                    </a:xfrm>
                    <a:prstGeom prst="rect">
                      <a:avLst/>
                    </a:prstGeom>
                    <a:noFill/>
                    <a:ln>
                      <a:noFill/>
                    </a:ln>
                  </pic:spPr>
                </pic:pic>
              </a:graphicData>
            </a:graphic>
          </wp:inline>
        </w:drawing>
      </w:r>
    </w:p>
    <w:p w14:paraId="7A90723A">
      <w:pPr>
        <w:spacing w:before="98" w:line="229" w:lineRule="auto"/>
        <w:ind w:left="109"/>
        <w:rPr>
          <w:rFonts w:hint="default" w:ascii="Times New Roman" w:hAnsi="Times New Roman" w:eastAsia="仿宋_GB2312" w:cs="Times New Roman"/>
          <w:spacing w:val="1"/>
          <w:sz w:val="32"/>
          <w:szCs w:val="32"/>
        </w:rPr>
      </w:pPr>
    </w:p>
    <w:p w14:paraId="529F4D10">
      <w:pPr>
        <w:spacing w:before="98" w:line="229" w:lineRule="auto"/>
        <w:ind w:left="109" w:firstLine="322" w:firstLineChars="100"/>
        <w:rPr>
          <w:rFonts w:hint="default" w:ascii="Times New Roman" w:hAnsi="Times New Roman" w:eastAsia="仿宋_GB2312" w:cs="Times New Roman"/>
          <w:spacing w:val="1"/>
          <w:sz w:val="32"/>
          <w:szCs w:val="32"/>
        </w:rPr>
      </w:pPr>
    </w:p>
    <w:p w14:paraId="07D8E819">
      <w:pPr>
        <w:spacing w:before="98" w:line="229" w:lineRule="auto"/>
        <w:ind w:left="109" w:leftChars="0" w:firstLine="309" w:firstLineChars="96"/>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（3）</w:t>
      </w:r>
      <w:r>
        <w:rPr>
          <w:rFonts w:hint="default" w:ascii="Times New Roman" w:hAnsi="Times New Roman" w:eastAsia="仿宋_GB2312" w:cs="Times New Roman"/>
          <w:spacing w:val="28"/>
          <w:sz w:val="32"/>
          <w:szCs w:val="32"/>
        </w:rPr>
        <w:t xml:space="preserve"> </w:t>
      </w:r>
      <w:r>
        <w:rPr>
          <w:rFonts w:hint="default" w:ascii="Times New Roman" w:hAnsi="Times New Roman" w:eastAsia="仿宋_GB2312" w:cs="Times New Roman"/>
          <w:spacing w:val="1"/>
          <w:sz w:val="32"/>
          <w:szCs w:val="32"/>
        </w:rPr>
        <w:t>特色化指标</w:t>
      </w:r>
    </w:p>
    <w:p w14:paraId="22786725">
      <w:pPr>
        <w:pStyle w:val="2"/>
        <w:rPr>
          <w:rFonts w:hint="default" w:ascii="Times New Roman" w:hAnsi="Times New Roman" w:eastAsia="仿宋_GB2312" w:cs="Times New Roman"/>
          <w:position w:val="-33"/>
          <w:sz w:val="32"/>
          <w:szCs w:val="32"/>
        </w:rPr>
      </w:pPr>
      <w:r>
        <w:drawing>
          <wp:inline distT="0" distB="0" distL="114300" distR="114300">
            <wp:extent cx="5947410" cy="1824355"/>
            <wp:effectExtent l="0" t="0" r="5715" b="4445"/>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25"/>
                    <a:stretch>
                      <a:fillRect/>
                    </a:stretch>
                  </pic:blipFill>
                  <pic:spPr>
                    <a:xfrm>
                      <a:off x="0" y="0"/>
                      <a:ext cx="5947410" cy="1824355"/>
                    </a:xfrm>
                    <a:prstGeom prst="rect">
                      <a:avLst/>
                    </a:prstGeom>
                    <a:noFill/>
                    <a:ln>
                      <a:noFill/>
                    </a:ln>
                  </pic:spPr>
                </pic:pic>
              </a:graphicData>
            </a:graphic>
          </wp:inline>
        </w:drawing>
      </w:r>
    </w:p>
    <w:p w14:paraId="7D1D2089">
      <w:pPr>
        <w:pStyle w:val="3"/>
        <w:rPr>
          <w:rFonts w:hint="default"/>
        </w:rPr>
      </w:pPr>
    </w:p>
    <w:p w14:paraId="258DB214">
      <w:pPr>
        <w:numPr>
          <w:ilvl w:val="0"/>
          <w:numId w:val="0"/>
        </w:numPr>
        <w:spacing w:before="98" w:line="228" w:lineRule="auto"/>
        <w:ind w:firstLine="324" w:firstLineChars="100"/>
        <w:rPr>
          <w:rFonts w:hint="default" w:ascii="Times New Roman" w:hAnsi="Times New Roman" w:eastAsia="仿宋_GB2312" w:cs="Times New Roman"/>
          <w:sz w:val="32"/>
          <w:szCs w:val="32"/>
        </w:rPr>
      </w:pPr>
      <w:r>
        <w:rPr>
          <w:rFonts w:hint="eastAsia" w:ascii="Times New Roman" w:hAnsi="Times New Roman" w:eastAsia="仿宋_GB2312" w:cs="Times New Roman"/>
          <w:spacing w:val="2"/>
          <w:sz w:val="32"/>
          <w:szCs w:val="32"/>
          <w:lang w:eastAsia="zh-CN"/>
        </w:rPr>
        <w:t>（</w:t>
      </w:r>
      <w:r>
        <w:rPr>
          <w:rFonts w:hint="eastAsia" w:ascii="Times New Roman" w:hAnsi="Times New Roman" w:eastAsia="仿宋_GB2312" w:cs="Times New Roman"/>
          <w:spacing w:val="2"/>
          <w:sz w:val="32"/>
          <w:szCs w:val="32"/>
          <w:lang w:val="en-US" w:eastAsia="zh-CN"/>
        </w:rPr>
        <w:t>4</w:t>
      </w:r>
      <w:r>
        <w:rPr>
          <w:rFonts w:hint="eastAsia" w:ascii="Times New Roman" w:hAnsi="Times New Roman" w:eastAsia="仿宋_GB2312" w:cs="Times New Roman"/>
          <w:spacing w:val="2"/>
          <w:sz w:val="32"/>
          <w:szCs w:val="32"/>
          <w:lang w:eastAsia="zh-CN"/>
        </w:rPr>
        <w:t>）</w:t>
      </w:r>
      <w:r>
        <w:rPr>
          <w:rFonts w:hint="default" w:ascii="Times New Roman" w:hAnsi="Times New Roman" w:eastAsia="仿宋_GB2312" w:cs="Times New Roman"/>
          <w:spacing w:val="2"/>
          <w:sz w:val="32"/>
          <w:szCs w:val="32"/>
        </w:rPr>
        <w:t>创新能力指标</w:t>
      </w:r>
    </w:p>
    <w:p w14:paraId="28044A40">
      <w:pPr>
        <w:pStyle w:val="2"/>
        <w:rPr>
          <w:rFonts w:hint="default" w:ascii="Times New Roman" w:hAnsi="Times New Roman" w:eastAsia="仿宋_GB2312" w:cs="Times New Roman"/>
          <w:position w:val="-32"/>
          <w:sz w:val="32"/>
          <w:szCs w:val="32"/>
        </w:rPr>
      </w:pPr>
      <w:r>
        <w:drawing>
          <wp:inline distT="0" distB="0" distL="114300" distR="114300">
            <wp:extent cx="5936615" cy="2922270"/>
            <wp:effectExtent l="0" t="0" r="6985"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6"/>
                    <a:stretch>
                      <a:fillRect/>
                    </a:stretch>
                  </pic:blipFill>
                  <pic:spPr>
                    <a:xfrm>
                      <a:off x="0" y="0"/>
                      <a:ext cx="5936615" cy="2922270"/>
                    </a:xfrm>
                    <a:prstGeom prst="rect">
                      <a:avLst/>
                    </a:prstGeom>
                    <a:noFill/>
                    <a:ln>
                      <a:noFill/>
                    </a:ln>
                  </pic:spPr>
                </pic:pic>
              </a:graphicData>
            </a:graphic>
          </wp:inline>
        </w:drawing>
      </w:r>
    </w:p>
    <w:p w14:paraId="387ED3BB">
      <w:pPr>
        <w:spacing w:before="127" w:line="228" w:lineRule="auto"/>
        <w:ind w:left="15"/>
        <w:rPr>
          <w:rFonts w:hint="default" w:ascii="Times New Roman" w:hAnsi="Times New Roman" w:eastAsia="仿宋_GB2312" w:cs="Times New Roman"/>
          <w:spacing w:val="13"/>
          <w:sz w:val="32"/>
          <w:szCs w:val="32"/>
        </w:rPr>
      </w:pPr>
    </w:p>
    <w:p w14:paraId="748A7411">
      <w:pPr>
        <w:spacing w:before="127" w:line="228" w:lineRule="auto"/>
        <w:ind w:left="15"/>
        <w:rPr>
          <w:rFonts w:hint="default" w:ascii="Times New Roman" w:hAnsi="Times New Roman" w:eastAsia="仿宋_GB2312" w:cs="Times New Roman"/>
          <w:spacing w:val="13"/>
          <w:sz w:val="32"/>
          <w:szCs w:val="32"/>
        </w:rPr>
      </w:pPr>
    </w:p>
    <w:p w14:paraId="07EB2376">
      <w:pPr>
        <w:pStyle w:val="2"/>
        <w:rPr>
          <w:rFonts w:hint="default" w:ascii="Times New Roman" w:hAnsi="Times New Roman" w:eastAsia="仿宋_GB2312" w:cs="Times New Roman"/>
          <w:spacing w:val="13"/>
          <w:sz w:val="32"/>
          <w:szCs w:val="32"/>
        </w:rPr>
      </w:pPr>
    </w:p>
    <w:p w14:paraId="3D19E1BB">
      <w:pPr>
        <w:pStyle w:val="3"/>
        <w:rPr>
          <w:rFonts w:hint="default" w:ascii="Times New Roman" w:hAnsi="Times New Roman" w:eastAsia="仿宋_GB2312" w:cs="Times New Roman"/>
          <w:spacing w:val="13"/>
          <w:sz w:val="32"/>
          <w:szCs w:val="32"/>
        </w:rPr>
      </w:pPr>
    </w:p>
    <w:p w14:paraId="58764F19">
      <w:pPr>
        <w:rPr>
          <w:rFonts w:hint="default" w:ascii="Times New Roman" w:hAnsi="Times New Roman" w:eastAsia="仿宋_GB2312" w:cs="Times New Roman"/>
          <w:spacing w:val="13"/>
          <w:sz w:val="32"/>
          <w:szCs w:val="32"/>
        </w:rPr>
      </w:pPr>
    </w:p>
    <w:p w14:paraId="499AC250">
      <w:pPr>
        <w:pStyle w:val="2"/>
        <w:rPr>
          <w:rFonts w:hint="default" w:ascii="Times New Roman" w:hAnsi="Times New Roman" w:eastAsia="仿宋_GB2312" w:cs="Times New Roman"/>
          <w:spacing w:val="13"/>
          <w:sz w:val="32"/>
          <w:szCs w:val="32"/>
        </w:rPr>
      </w:pPr>
    </w:p>
    <w:p w14:paraId="5A9C72ED">
      <w:pPr>
        <w:pStyle w:val="3"/>
        <w:rPr>
          <w:rFonts w:hint="default" w:ascii="Times New Roman" w:hAnsi="Times New Roman" w:eastAsia="仿宋_GB2312" w:cs="Times New Roman"/>
          <w:spacing w:val="13"/>
          <w:sz w:val="32"/>
          <w:szCs w:val="32"/>
        </w:rPr>
      </w:pPr>
    </w:p>
    <w:p w14:paraId="7983AD49">
      <w:pPr>
        <w:rPr>
          <w:rFonts w:hint="default" w:ascii="Times New Roman" w:hAnsi="Times New Roman" w:eastAsia="仿宋_GB2312" w:cs="Times New Roman"/>
          <w:spacing w:val="13"/>
          <w:sz w:val="32"/>
          <w:szCs w:val="32"/>
        </w:rPr>
      </w:pPr>
    </w:p>
    <w:p w14:paraId="27FE7A38">
      <w:pPr>
        <w:pStyle w:val="2"/>
        <w:rPr>
          <w:rFonts w:hint="default" w:ascii="Times New Roman" w:hAnsi="Times New Roman" w:eastAsia="仿宋_GB2312" w:cs="Times New Roman"/>
          <w:spacing w:val="13"/>
          <w:sz w:val="32"/>
          <w:szCs w:val="32"/>
        </w:rPr>
      </w:pPr>
    </w:p>
    <w:p w14:paraId="387C15B9">
      <w:pPr>
        <w:pStyle w:val="3"/>
        <w:rPr>
          <w:rFonts w:hint="default" w:ascii="Times New Roman" w:hAnsi="Times New Roman" w:eastAsia="仿宋_GB2312" w:cs="Times New Roman"/>
          <w:spacing w:val="13"/>
          <w:sz w:val="32"/>
          <w:szCs w:val="32"/>
        </w:rPr>
      </w:pPr>
    </w:p>
    <w:p w14:paraId="3651274F">
      <w:pPr>
        <w:rPr>
          <w:rFonts w:hint="default"/>
        </w:rPr>
      </w:pPr>
    </w:p>
    <w:p w14:paraId="6030DDD3">
      <w:pPr>
        <w:spacing w:before="127" w:line="228" w:lineRule="auto"/>
        <w:ind w:left="15" w:firstLine="346"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pacing w:val="13"/>
          <w:sz w:val="32"/>
          <w:szCs w:val="32"/>
        </w:rPr>
        <w:t>企业提交全部信息后等待师市审核。</w:t>
      </w:r>
    </w:p>
    <w:p w14:paraId="7EE1DA0F">
      <w:pPr>
        <w:pStyle w:val="2"/>
        <w:rPr>
          <w:rFonts w:hint="default" w:ascii="Times New Roman" w:hAnsi="Times New Roman" w:eastAsia="仿宋_GB2312" w:cs="Times New Roman"/>
          <w:position w:val="-14"/>
          <w:sz w:val="32"/>
          <w:szCs w:val="32"/>
        </w:rPr>
      </w:pPr>
      <w:r>
        <w:drawing>
          <wp:inline distT="0" distB="0" distL="114300" distR="114300">
            <wp:extent cx="5942965" cy="1859915"/>
            <wp:effectExtent l="0" t="0" r="635" b="6985"/>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27"/>
                    <a:stretch>
                      <a:fillRect/>
                    </a:stretch>
                  </pic:blipFill>
                  <pic:spPr>
                    <a:xfrm>
                      <a:off x="0" y="0"/>
                      <a:ext cx="5942965" cy="1859915"/>
                    </a:xfrm>
                    <a:prstGeom prst="rect">
                      <a:avLst/>
                    </a:prstGeom>
                    <a:noFill/>
                    <a:ln>
                      <a:noFill/>
                    </a:ln>
                  </pic:spPr>
                </pic:pic>
              </a:graphicData>
            </a:graphic>
          </wp:inline>
        </w:drawing>
      </w:r>
    </w:p>
    <w:p w14:paraId="3502D9E4">
      <w:pPr>
        <w:spacing w:before="65" w:line="232" w:lineRule="auto"/>
        <w:ind w:left="2"/>
        <w:rPr>
          <w:rFonts w:hint="default" w:ascii="Times New Roman" w:hAnsi="Times New Roman" w:eastAsia="仿宋_GB2312" w:cs="Times New Roman"/>
          <w:color w:val="FF0000"/>
          <w:sz w:val="32"/>
          <w:szCs w:val="32"/>
        </w:rPr>
      </w:pPr>
    </w:p>
    <w:p w14:paraId="3D1974DA">
      <w:pPr>
        <w:spacing w:before="65" w:line="232" w:lineRule="auto"/>
        <w:ind w:left="2"/>
        <w:rPr>
          <w:rFonts w:hint="default" w:ascii="Times New Roman" w:hAnsi="Times New Roman" w:eastAsia="仿宋_GB2312" w:cs="Times New Roman"/>
          <w:color w:val="FF0000"/>
          <w:sz w:val="32"/>
          <w:szCs w:val="32"/>
        </w:rPr>
      </w:pPr>
    </w:p>
    <w:p w14:paraId="15FF7DBE">
      <w:pPr>
        <w:spacing w:before="65" w:line="232" w:lineRule="auto"/>
        <w:ind w:left="2"/>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z w:val="32"/>
          <w:szCs w:val="32"/>
        </w:rPr>
        <w:t>注：</w:t>
      </w:r>
    </w:p>
    <w:p w14:paraId="70543885">
      <w:pPr>
        <w:pStyle w:val="2"/>
        <w:spacing w:before="65" w:line="228" w:lineRule="auto"/>
        <w:ind w:left="16" w:firstLine="67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pacing w:val="8"/>
          <w:sz w:val="32"/>
          <w:szCs w:val="32"/>
        </w:rPr>
        <w:t>1、保存：可在列表页点击申报继续填写</w:t>
      </w:r>
    </w:p>
    <w:p w14:paraId="04B595A3">
      <w:pPr>
        <w:pStyle w:val="2"/>
        <w:spacing w:before="65" w:line="228" w:lineRule="auto"/>
        <w:ind w:firstLine="676"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FF0000"/>
          <w:spacing w:val="9"/>
          <w:sz w:val="32"/>
          <w:szCs w:val="32"/>
        </w:rPr>
        <w:t>2、提交：提交后企业将无法修改申报内容</w:t>
      </w:r>
    </w:p>
    <w:p w14:paraId="58979F61">
      <w:pPr>
        <w:pStyle w:val="2"/>
        <w:spacing w:line="241" w:lineRule="auto"/>
        <w:rPr>
          <w:rFonts w:hint="default" w:ascii="Times New Roman" w:hAnsi="Times New Roman" w:eastAsia="仿宋_GB2312" w:cs="Times New Roman"/>
          <w:sz w:val="32"/>
          <w:szCs w:val="32"/>
        </w:rPr>
      </w:pPr>
    </w:p>
    <w:p w14:paraId="3D637162">
      <w:pPr>
        <w:spacing w:before="98" w:line="227" w:lineRule="auto"/>
        <w:ind w:left="288"/>
        <w:rPr>
          <w:rFonts w:hint="default" w:ascii="黑体" w:hAnsi="黑体" w:eastAsia="黑体" w:cs="黑体"/>
          <w:spacing w:val="6"/>
          <w:sz w:val="30"/>
          <w:szCs w:val="30"/>
        </w:rPr>
      </w:pPr>
      <w:r>
        <w:rPr>
          <w:rFonts w:hint="eastAsia" w:ascii="黑体" w:hAnsi="黑体" w:eastAsia="黑体" w:cs="黑体"/>
          <w:spacing w:val="6"/>
          <w:sz w:val="30"/>
          <w:szCs w:val="30"/>
          <w:lang w:eastAsia="zh-CN"/>
        </w:rPr>
        <w:t>三</w:t>
      </w:r>
      <w:r>
        <w:rPr>
          <w:rFonts w:hint="default" w:ascii="黑体" w:hAnsi="黑体" w:eastAsia="黑体" w:cs="黑体"/>
          <w:spacing w:val="6"/>
          <w:sz w:val="30"/>
          <w:szCs w:val="30"/>
        </w:rPr>
        <w:t>、平台技术服务</w:t>
      </w:r>
    </w:p>
    <w:p w14:paraId="44F6180C">
      <w:pPr>
        <w:spacing w:before="245" w:line="229" w:lineRule="auto"/>
        <w:ind w:firstLine="680" w:firstLineChars="200"/>
        <w:rPr>
          <w:rFonts w:hint="eastAsia" w:eastAsia="仿宋_GB2312"/>
          <w:lang w:val="en-US" w:eastAsia="zh-CN"/>
        </w:rPr>
        <w:sectPr>
          <w:footerReference r:id="rId8" w:type="default"/>
          <w:pgSz w:w="11921" w:h="16850"/>
          <w:pgMar w:top="1085" w:right="1113" w:bottom="1587" w:left="1440" w:header="0" w:footer="1309" w:gutter="0"/>
          <w:pgNumType w:fmt="decimal"/>
          <w:cols w:space="720" w:num="1"/>
        </w:sectPr>
      </w:pPr>
      <w:r>
        <w:rPr>
          <w:rFonts w:hint="default" w:ascii="Times New Roman" w:hAnsi="Times New Roman" w:eastAsia="仿宋_GB2312" w:cs="Times New Roman"/>
          <w:spacing w:val="10"/>
          <w:sz w:val="32"/>
          <w:szCs w:val="32"/>
        </w:rPr>
        <w:t>兵团中小企业服务中心 0991-469205</w:t>
      </w:r>
      <w:r>
        <w:rPr>
          <w:rFonts w:hint="eastAsia" w:ascii="Times New Roman" w:hAnsi="Times New Roman" w:eastAsia="仿宋_GB2312" w:cs="Times New Roman"/>
          <w:spacing w:val="10"/>
          <w:sz w:val="32"/>
          <w:szCs w:val="32"/>
          <w:lang w:val="en-US" w:eastAsia="zh-CN"/>
        </w:rPr>
        <w:t>2</w:t>
      </w:r>
    </w:p>
    <w:p w14:paraId="020B4224"/>
    <w:p w14:paraId="0FC3B42A">
      <w:pPr>
        <w:spacing w:line="36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承诺书</w:t>
      </w:r>
    </w:p>
    <w:p w14:paraId="56CF50B4">
      <w:pPr>
        <w:spacing w:line="360" w:lineRule="auto"/>
        <w:jc w:val="center"/>
        <w:rPr>
          <w:rFonts w:hint="eastAsia" w:ascii="宋体" w:hAnsi="宋体"/>
          <w:b/>
          <w:sz w:val="44"/>
          <w:szCs w:val="44"/>
        </w:rPr>
      </w:pPr>
    </w:p>
    <w:p w14:paraId="13752BD2">
      <w:pPr>
        <w:widowControl/>
        <w:spacing w:line="600" w:lineRule="atLeast"/>
        <w:rPr>
          <w:rFonts w:hint="eastAsia" w:ascii="仿宋_GB2312" w:eastAsia="仿宋_GB2312"/>
          <w:kern w:val="0"/>
          <w:sz w:val="32"/>
          <w:szCs w:val="32"/>
        </w:rPr>
      </w:pPr>
      <w:r>
        <w:rPr>
          <w:rFonts w:hint="eastAsia" w:ascii="仿宋_GB2312" w:eastAsia="仿宋_GB2312"/>
          <w:kern w:val="0"/>
          <w:sz w:val="32"/>
          <w:szCs w:val="32"/>
        </w:rPr>
        <w:t>本单位承诺：</w:t>
      </w:r>
    </w:p>
    <w:p w14:paraId="764FB7ED">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1.本申报书和提供的申报材料内容真实、合法、有效。</w:t>
      </w:r>
    </w:p>
    <w:p w14:paraId="735075EC">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2.近</w:t>
      </w:r>
      <w:r>
        <w:rPr>
          <w:rFonts w:hint="eastAsia" w:ascii="仿宋_GB2312" w:eastAsia="仿宋_GB2312"/>
          <w:kern w:val="0"/>
          <w:sz w:val="32"/>
          <w:szCs w:val="32"/>
          <w:lang w:val="en-US" w:eastAsia="zh-CN"/>
        </w:rPr>
        <w:t>3</w:t>
      </w:r>
      <w:r>
        <w:rPr>
          <w:rFonts w:hint="eastAsia" w:ascii="仿宋_GB2312" w:eastAsia="仿宋_GB2312"/>
          <w:kern w:val="0"/>
          <w:sz w:val="32"/>
          <w:szCs w:val="32"/>
        </w:rPr>
        <w:t>年未发生</w:t>
      </w:r>
      <w:r>
        <w:rPr>
          <w:rFonts w:hint="eastAsia" w:ascii="仿宋_GB2312" w:hAnsi="仿宋_GB2312" w:eastAsia="仿宋_GB2312" w:cs="仿宋_GB2312"/>
          <w:b w:val="0"/>
          <w:bCs/>
          <w:color w:val="auto"/>
          <w:kern w:val="0"/>
          <w:sz w:val="32"/>
          <w:szCs w:val="32"/>
          <w:lang w:val="en-US" w:eastAsia="zh-CN" w:bidi="ar"/>
        </w:rPr>
        <w:t>重大安全、质量、环境污染事故，没有偷税、漏税行为和侵犯职工合法权益，</w:t>
      </w:r>
      <w:r>
        <w:rPr>
          <w:rFonts w:hint="eastAsia" w:ascii="仿宋_GB2312" w:eastAsia="仿宋_GB2312"/>
          <w:kern w:val="0"/>
          <w:sz w:val="32"/>
          <w:szCs w:val="32"/>
          <w:lang w:eastAsia="zh-CN"/>
        </w:rPr>
        <w:t>没有被列入</w:t>
      </w:r>
      <w:r>
        <w:rPr>
          <w:rFonts w:hint="eastAsia" w:ascii="仿宋_GB2312" w:hAnsi="仿宋_GB2312" w:eastAsia="仿宋_GB2312" w:cs="仿宋_GB2312"/>
          <w:b w:val="0"/>
          <w:bCs/>
          <w:color w:val="auto"/>
          <w:kern w:val="0"/>
          <w:sz w:val="32"/>
          <w:szCs w:val="32"/>
          <w:lang w:val="en-US" w:eastAsia="zh-CN" w:bidi="ar"/>
        </w:rPr>
        <w:t>经营异常名录、严重违法企业名单、“信用中国”</w:t>
      </w:r>
      <w:r>
        <w:rPr>
          <w:rFonts w:hint="eastAsia" w:ascii="仿宋_GB2312" w:eastAsia="仿宋_GB2312"/>
          <w:kern w:val="0"/>
          <w:sz w:val="32"/>
          <w:szCs w:val="32"/>
        </w:rPr>
        <w:t>失信</w:t>
      </w:r>
      <w:r>
        <w:rPr>
          <w:rFonts w:hint="eastAsia" w:ascii="仿宋_GB2312" w:eastAsia="仿宋_GB2312"/>
          <w:kern w:val="0"/>
          <w:sz w:val="32"/>
          <w:szCs w:val="32"/>
          <w:lang w:eastAsia="zh-CN"/>
        </w:rPr>
        <w:t>名单</w:t>
      </w:r>
      <w:r>
        <w:rPr>
          <w:rFonts w:hint="eastAsia" w:ascii="仿宋_GB2312" w:eastAsia="仿宋_GB2312"/>
          <w:kern w:val="0"/>
          <w:sz w:val="32"/>
          <w:szCs w:val="32"/>
        </w:rPr>
        <w:t>以及其他不良信用记录等违法违规行为。</w:t>
      </w:r>
    </w:p>
    <w:p w14:paraId="1A56D9D7">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3.申报材料中的知识产权及商业秘密明晰完整，归属本单位，未侵犯他人的知识产权或商业秘密。</w:t>
      </w:r>
    </w:p>
    <w:p w14:paraId="304E01D3">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4.接受行政主管部门动态管理，定期报送相关信息。</w:t>
      </w:r>
    </w:p>
    <w:p w14:paraId="7ABF484B">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如有违反上述承诺，由本单位承担法律责任。</w:t>
      </w:r>
    </w:p>
    <w:p w14:paraId="744BF4AA">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 xml:space="preserve"> </w:t>
      </w:r>
    </w:p>
    <w:p w14:paraId="4D36F6BF">
      <w:pPr>
        <w:widowControl/>
        <w:spacing w:line="600" w:lineRule="atLeast"/>
        <w:ind w:firstLine="560"/>
        <w:rPr>
          <w:rFonts w:hint="eastAsia" w:ascii="仿宋_GB2312" w:eastAsia="仿宋_GB2312"/>
          <w:kern w:val="0"/>
          <w:sz w:val="32"/>
          <w:szCs w:val="32"/>
        </w:rPr>
      </w:pPr>
      <w:r>
        <w:rPr>
          <w:rFonts w:hint="eastAsia" w:ascii="仿宋_GB2312" w:eastAsia="仿宋_GB2312"/>
          <w:kern w:val="0"/>
          <w:sz w:val="32"/>
          <w:szCs w:val="32"/>
        </w:rPr>
        <w:t xml:space="preserve"> </w:t>
      </w:r>
    </w:p>
    <w:p w14:paraId="7A6CE0F3">
      <w:pPr>
        <w:widowControl/>
        <w:spacing w:line="600" w:lineRule="atLeast"/>
        <w:ind w:right="560" w:firstLine="3780"/>
        <w:rPr>
          <w:rFonts w:hint="eastAsia" w:ascii="仿宋_GB2312" w:eastAsia="仿宋_GB2312"/>
          <w:kern w:val="0"/>
          <w:sz w:val="32"/>
          <w:szCs w:val="32"/>
        </w:rPr>
      </w:pPr>
      <w:r>
        <w:rPr>
          <w:rFonts w:hint="eastAsia" w:ascii="仿宋_GB2312" w:eastAsia="仿宋_GB2312"/>
          <w:kern w:val="0"/>
          <w:sz w:val="32"/>
          <w:szCs w:val="32"/>
        </w:rPr>
        <w:t>法定代表人（签字）：</w:t>
      </w:r>
    </w:p>
    <w:p w14:paraId="42CE726A">
      <w:pPr>
        <w:widowControl/>
        <w:spacing w:line="600" w:lineRule="atLeast"/>
        <w:ind w:right="560" w:firstLine="560"/>
        <w:jc w:val="center"/>
        <w:rPr>
          <w:rFonts w:hint="eastAsia" w:ascii="仿宋_GB2312" w:eastAsia="仿宋_GB2312"/>
          <w:kern w:val="0"/>
          <w:sz w:val="32"/>
          <w:szCs w:val="32"/>
        </w:rPr>
      </w:pPr>
      <w:r>
        <w:rPr>
          <w:rFonts w:hint="eastAsia" w:ascii="仿宋_GB2312" w:eastAsia="仿宋_GB2312"/>
          <w:kern w:val="0"/>
          <w:sz w:val="32"/>
          <w:szCs w:val="32"/>
        </w:rPr>
        <w:t xml:space="preserve">         单位（盖章）：</w:t>
      </w:r>
    </w:p>
    <w:p w14:paraId="7269D6B1">
      <w:pPr>
        <w:widowControl/>
        <w:spacing w:line="600" w:lineRule="atLeast"/>
        <w:ind w:right="560" w:firstLine="560"/>
        <w:jc w:val="center"/>
        <w:rPr>
          <w:rFonts w:hint="eastAsia" w:ascii="仿宋_GB2312" w:eastAsia="仿宋_GB2312"/>
          <w:kern w:val="0"/>
          <w:sz w:val="32"/>
          <w:szCs w:val="32"/>
        </w:rPr>
      </w:pPr>
      <w:r>
        <w:rPr>
          <w:rFonts w:hint="eastAsia" w:ascii="仿宋_GB2312" w:eastAsia="仿宋_GB2312"/>
          <w:kern w:val="0"/>
          <w:sz w:val="32"/>
          <w:szCs w:val="32"/>
        </w:rPr>
        <w:t xml:space="preserve">                           </w:t>
      </w:r>
    </w:p>
    <w:p w14:paraId="799D72A6">
      <w:pPr>
        <w:widowControl/>
        <w:spacing w:line="600" w:lineRule="atLeast"/>
        <w:ind w:right="560" w:firstLine="560"/>
        <w:jc w:val="center"/>
        <w:rPr>
          <w:rFonts w:hint="eastAsia" w:eastAsia="方正小标宋_GBK"/>
          <w:lang w:eastAsia="zh-CN"/>
        </w:rPr>
      </w:pPr>
      <w:r>
        <w:rPr>
          <w:rFonts w:hint="eastAsia" w:ascii="仿宋_GB2312" w:eastAsia="仿宋_GB2312"/>
          <w:kern w:val="0"/>
          <w:sz w:val="32"/>
          <w:szCs w:val="32"/>
        </w:rPr>
        <w:t xml:space="preserve">                             年    月    </w:t>
      </w:r>
    </w:p>
    <w:sectPr>
      <w:headerReference r:id="rId9" w:type="default"/>
      <w:footerReference r:id="rId10" w:type="default"/>
      <w:pgSz w:w="11906" w:h="16838"/>
      <w:pgMar w:top="1984" w:right="1531" w:bottom="1701" w:left="1531" w:header="851" w:footer="147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2A7536-C424-4A1A-B33F-1EE3581FACD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85D8175-4D50-4D6E-81C2-1B7446919FAC}"/>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3" w:fontKey="{B5EE99ED-83F9-4893-9AA3-B6A5B28E8ABA}"/>
  </w:font>
  <w:font w:name="方正楷体_GB2312">
    <w:panose1 w:val="02000000000000000000"/>
    <w:charset w:val="86"/>
    <w:family w:val="auto"/>
    <w:pitch w:val="default"/>
    <w:sig w:usb0="A00002BF" w:usb1="184F6CFA" w:usb2="00000012" w:usb3="00000000" w:csb0="00040001" w:csb1="00000000"/>
    <w:embedRegular r:id="rId4" w:fontKey="{E2743AC9-9C2D-4E7E-968B-6AC66634C045}"/>
  </w:font>
  <w:font w:name="楷体_GB2312">
    <w:panose1 w:val="02010609030101010101"/>
    <w:charset w:val="86"/>
    <w:family w:val="auto"/>
    <w:pitch w:val="default"/>
    <w:sig w:usb0="00000001" w:usb1="080E0000" w:usb2="00000000" w:usb3="00000000" w:csb0="00040000" w:csb1="00000000"/>
    <w:embedRegular r:id="rId5" w:fontKey="{1B0FDEC7-80E5-47CD-9E3E-CE2B616BEC8F}"/>
  </w:font>
  <w:font w:name="微软雅黑">
    <w:panose1 w:val="020B0503020204020204"/>
    <w:charset w:val="86"/>
    <w:family w:val="auto"/>
    <w:pitch w:val="default"/>
    <w:sig w:usb0="80000287" w:usb1="280F3C52" w:usb2="00000016" w:usb3="00000000" w:csb0="0004001F" w:csb1="00000000"/>
    <w:embedRegular r:id="rId6" w:fontKey="{D2B0B0D5-AE61-4696-9D65-7AE677DF5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A0904">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D3308">
                          <w:pPr>
                            <w:pStyle w:val="6"/>
                          </w:pPr>
                          <w:r>
                            <w:t>—</w:t>
                          </w:r>
                          <w:r>
                            <w:rPr>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02D3308">
                    <w:pPr>
                      <w:pStyle w:val="6"/>
                    </w:pPr>
                    <w:r>
                      <w:t>—</w:t>
                    </w:r>
                    <w:r>
                      <w:rPr>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7DE81">
    <w:pPr>
      <w:pStyle w:val="6"/>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E8FC5">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4E8FC5">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F72B3">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A8D99">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0CA8D99">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212B">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3F635">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943F635">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1D6C0">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93391">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AE93391">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7234">
    <w:pPr>
      <w:spacing w:before="1" w:line="176" w:lineRule="auto"/>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CEAB2">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9FCEAB2">
                    <w:pPr>
                      <w:pStyle w:val="6"/>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31BBA">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771FE">
                          <w:pPr>
                            <w:pStyle w:val="6"/>
                            <w:rPr>
                              <w:rFonts w:hint="eastAsia" w:asciiTheme="minorEastAsia" w:hAnsiTheme="minorEastAsia" w:eastAsiaTheme="minorEastAsia" w:cstheme="minorEastAsia"/>
                              <w:sz w:val="28"/>
                              <w:szCs w:val="28"/>
                            </w:rPr>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F6771FE">
                    <w:pPr>
                      <w:pStyle w:val="6"/>
                      <w:rPr>
                        <w:rFonts w:hint="eastAsia" w:asciiTheme="minorEastAsia" w:hAnsiTheme="minorEastAsia" w:eastAsiaTheme="minorEastAsia" w:cstheme="minorEastAsia"/>
                        <w:sz w:val="28"/>
                        <w:szCs w:val="28"/>
                      </w:rPr>
                    </w:pPr>
                    <w:r>
                      <w:t>—</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F626B">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AE7AC1"/>
    <w:rsid w:val="0A806213"/>
    <w:rsid w:val="0B1F7084"/>
    <w:rsid w:val="11C62DA7"/>
    <w:rsid w:val="127123A3"/>
    <w:rsid w:val="242F7EE0"/>
    <w:rsid w:val="250D71F1"/>
    <w:rsid w:val="2D20662B"/>
    <w:rsid w:val="330614AA"/>
    <w:rsid w:val="34121F4B"/>
    <w:rsid w:val="3AAE7AC1"/>
    <w:rsid w:val="3C1A051C"/>
    <w:rsid w:val="3E7D8D2D"/>
    <w:rsid w:val="44682689"/>
    <w:rsid w:val="448460A4"/>
    <w:rsid w:val="451276DB"/>
    <w:rsid w:val="4B8D5369"/>
    <w:rsid w:val="4C107D48"/>
    <w:rsid w:val="53271DEF"/>
    <w:rsid w:val="567315FF"/>
    <w:rsid w:val="56BD9739"/>
    <w:rsid w:val="5B1F45C7"/>
    <w:rsid w:val="5FF5140B"/>
    <w:rsid w:val="634B2557"/>
    <w:rsid w:val="64BA67A8"/>
    <w:rsid w:val="67A40418"/>
    <w:rsid w:val="68F3746A"/>
    <w:rsid w:val="6C0463C2"/>
    <w:rsid w:val="6E5143CE"/>
    <w:rsid w:val="6EABCF83"/>
    <w:rsid w:val="72EB27F1"/>
    <w:rsid w:val="75ED5FD5"/>
    <w:rsid w:val="7F7B478B"/>
    <w:rsid w:val="7FBB3077"/>
    <w:rsid w:val="7FF13A76"/>
    <w:rsid w:val="CDBB5FF6"/>
    <w:rsid w:val="D4D9A2EA"/>
    <w:rsid w:val="D7BF0695"/>
    <w:rsid w:val="FFBED206"/>
    <w:rsid w:val="FFDEC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qFormat/>
    <w:uiPriority w:val="1"/>
    <w:pPr>
      <w:spacing w:before="214"/>
      <w:ind w:left="1200" w:hanging="241"/>
      <w:outlineLvl w:val="1"/>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itle"/>
    <w:basedOn w:val="1"/>
    <w:next w:val="1"/>
    <w:qFormat/>
    <w:uiPriority w:val="0"/>
    <w:pPr>
      <w:jc w:val="center"/>
      <w:outlineLvl w:val="0"/>
    </w:pPr>
    <w:rPr>
      <w:rFonts w:ascii="方正小标宋_GBK" w:hAnsi="方正小标宋_GBK" w:eastAsia="方正小标宋_GBK" w:cs="方正小标宋_GBK"/>
      <w:sz w:val="44"/>
      <w:szCs w:val="4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qFormat/>
    <w:uiPriority w:val="0"/>
    <w:pPr>
      <w:autoSpaceDE/>
      <w:autoSpaceDN/>
      <w:spacing w:before="0" w:after="120"/>
      <w:ind w:left="0" w:firstLine="420" w:firstLineChars="100"/>
      <w:jc w:val="both"/>
    </w:pPr>
    <w:rPr>
      <w:rFonts w:ascii="Calibri" w:hAnsi="Calibri" w:eastAsia="宋体" w:cs="Times New Roman"/>
      <w:kern w:val="2"/>
      <w:sz w:val="21"/>
      <w:szCs w:val="24"/>
      <w:lang w:val="en-US" w:bidi="ar-SA"/>
    </w:rPr>
  </w:style>
  <w:style w:type="character" w:styleId="12">
    <w:name w:val="Hyperlink"/>
    <w:basedOn w:val="11"/>
    <w:qFormat/>
    <w:uiPriority w:val="0"/>
    <w:rPr>
      <w:color w:val="0000FF"/>
      <w:u w:val="single"/>
    </w:rPr>
  </w:style>
  <w:style w:type="paragraph" w:styleId="13">
    <w:name w:val="List Paragraph"/>
    <w:basedOn w:val="1"/>
    <w:qFormat/>
    <w:uiPriority w:val="1"/>
    <w:pPr>
      <w:spacing w:before="214"/>
      <w:ind w:left="1200" w:hanging="241"/>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4659</Words>
  <Characters>5209</Characters>
  <Lines>0</Lines>
  <Paragraphs>0</Paragraphs>
  <TotalTime>6</TotalTime>
  <ScaleCrop>false</ScaleCrop>
  <LinksUpToDate>false</LinksUpToDate>
  <CharactersWithSpaces>5323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2025-01-20T06:41:00Z</dcterms:created>
  <dc:creator>谭娟</dc:creator>
  <cp:lastModifiedBy>单骑</cp:lastModifiedBy>
  <cp:lastPrinted>2025-04-22T01:49:00Z</cp:lastPrinted>
  <dcterms:modified xsi:type="dcterms:W3CDTF">2025-04-23T09:41:36Z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F6DBC867A15646F59C96734D5017D7D8_13</vt:lpwstr>
  </property>
  <property fmtid="{D5CDD505-2E9C-101B-9397-08002B2CF9AE}" pid="4" name="KSOTemplateDocerSaveRecord">
    <vt:lpwstr>eyJoZGlkIjoiNDMxZDNiMDljZTc0MjFkMzBjN2ZjOTIzOTAzN2QyMmUiLCJ1c2VySWQiOiIyNDE1NDQyNiJ9</vt:lpwstr>
  </property>
</Properties>
</file>